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E93D" w14:textId="0832A375" w:rsidR="00265AC6" w:rsidRPr="00EB6EB9" w:rsidRDefault="00E71CF3" w:rsidP="00E71CF3">
      <w:pPr>
        <w:pStyle w:val="Title"/>
        <w:rPr>
          <w:lang w:val="pt-PT"/>
        </w:rPr>
      </w:pPr>
      <w:r w:rsidRPr="00EB6EB9">
        <w:rPr>
          <w:lang w:val="pt-PT"/>
        </w:rPr>
        <w:t>MINUTAS DA REUNIÃO DE COORDENAÇÃO DA ESAP</w:t>
      </w:r>
      <w:r w:rsidR="00EB6EB9">
        <w:rPr>
          <w:lang w:val="pt-PT"/>
        </w:rPr>
        <w:t>P</w:t>
      </w:r>
      <w:r w:rsidRPr="00EB6EB9">
        <w:rPr>
          <w:lang w:val="pt-PT"/>
        </w:rPr>
        <w:t xml:space="preserve"> REALIZADA VIRTUALMENTE EM 30.4.2025</w:t>
      </w:r>
    </w:p>
    <w:p w14:paraId="6FC67BCF" w14:textId="515A1297" w:rsidR="00045E17" w:rsidRPr="00EB6EB9" w:rsidRDefault="00E71CF3" w:rsidP="00BC5B47">
      <w:pPr>
        <w:pStyle w:val="Heading1"/>
      </w:pPr>
      <w:r w:rsidRPr="00EB6EB9">
        <w:t>Descrição geral</w:t>
      </w:r>
    </w:p>
    <w:p w14:paraId="703D14D0" w14:textId="19BB87F4" w:rsidR="000D7CAA" w:rsidRPr="000D7CAA" w:rsidRDefault="000D7CAA" w:rsidP="000D7CAA">
      <w:pPr>
        <w:pStyle w:val="BodyText"/>
        <w:rPr>
          <w:lang w:val="pt-PT"/>
        </w:rPr>
      </w:pPr>
      <w:r w:rsidRPr="000D7CAA">
        <w:rPr>
          <w:lang w:val="pt-PT"/>
        </w:rPr>
        <w:t xml:space="preserve">A reunião da Plataforma Prolinnova da </w:t>
      </w:r>
      <w:bookmarkStart w:id="0" w:name="_Hlk197128058"/>
      <w:r w:rsidRPr="000D7CAA">
        <w:rPr>
          <w:lang w:val="pt-PT"/>
        </w:rPr>
        <w:t>África Oriental</w:t>
      </w:r>
      <w:bookmarkEnd w:id="0"/>
      <w:r w:rsidRPr="000D7CAA">
        <w:rPr>
          <w:lang w:val="pt-PT"/>
        </w:rPr>
        <w:t xml:space="preserve"> </w:t>
      </w:r>
      <w:r w:rsidR="009E358F" w:rsidRPr="00EB6EB9">
        <w:rPr>
          <w:lang w:val="pt-PT"/>
        </w:rPr>
        <w:t>e austral</w:t>
      </w:r>
      <w:r w:rsidRPr="000D7CAA">
        <w:rPr>
          <w:lang w:val="pt-PT"/>
        </w:rPr>
        <w:t xml:space="preserve"> (ESAPP) foi o seguimento de uma reunião realizada em outubro do ano passado, no âmbito do trabalho em rede da </w:t>
      </w:r>
      <w:r w:rsidR="00511EFE" w:rsidRPr="00EB6EB9">
        <w:rPr>
          <w:lang w:val="pt-PT"/>
        </w:rPr>
        <w:t xml:space="preserve">entre - </w:t>
      </w:r>
      <w:r w:rsidRPr="000D7CAA">
        <w:rPr>
          <w:lang w:val="pt-PT"/>
        </w:rPr>
        <w:t xml:space="preserve">Plataforma </w:t>
      </w:r>
      <w:r w:rsidR="00511EFE" w:rsidRPr="00EB6EB9">
        <w:rPr>
          <w:lang w:val="pt-PT"/>
        </w:rPr>
        <w:t>Nacionais</w:t>
      </w:r>
      <w:r w:rsidRPr="000D7CAA">
        <w:rPr>
          <w:lang w:val="pt-PT"/>
        </w:rPr>
        <w:t xml:space="preserve"> (P</w:t>
      </w:r>
      <w:r w:rsidR="00511EFE" w:rsidRPr="00EB6EB9">
        <w:rPr>
          <w:lang w:val="pt-PT"/>
        </w:rPr>
        <w:t>Ns</w:t>
      </w:r>
      <w:r w:rsidRPr="000D7CAA">
        <w:rPr>
          <w:lang w:val="pt-PT"/>
        </w:rPr>
        <w:t xml:space="preserve">) e do reforço da Plataforma Prolinnova </w:t>
      </w:r>
      <w:r w:rsidR="00561B51" w:rsidRPr="00EB6EB9">
        <w:rPr>
          <w:lang w:val="pt-PT"/>
        </w:rPr>
        <w:t>África Oriental (AOA)</w:t>
      </w:r>
      <w:r w:rsidRPr="000D7CAA">
        <w:rPr>
          <w:lang w:val="pt-PT"/>
        </w:rPr>
        <w:t>. Na reunião anterior, os P</w:t>
      </w:r>
      <w:r w:rsidR="00511EFE" w:rsidRPr="00EB6EB9">
        <w:rPr>
          <w:lang w:val="pt-PT"/>
        </w:rPr>
        <w:t>Ns</w:t>
      </w:r>
      <w:r w:rsidRPr="000D7CAA">
        <w:rPr>
          <w:lang w:val="pt-PT"/>
        </w:rPr>
        <w:t xml:space="preserve"> tinham proposto a adesão à ESAPP de acordo com a Carta da </w:t>
      </w:r>
      <w:r w:rsidR="004B4ABD" w:rsidRPr="00EB6EB9">
        <w:rPr>
          <w:lang w:val="pt-PT"/>
        </w:rPr>
        <w:t>AOA</w:t>
      </w:r>
      <w:r w:rsidRPr="000D7CAA">
        <w:rPr>
          <w:lang w:val="pt-PT"/>
        </w:rPr>
        <w:t xml:space="preserve"> e os P</w:t>
      </w:r>
      <w:r w:rsidR="009E358F" w:rsidRPr="00EB6EB9">
        <w:rPr>
          <w:lang w:val="pt-PT"/>
        </w:rPr>
        <w:t>N</w:t>
      </w:r>
      <w:r w:rsidRPr="000D7CAA">
        <w:rPr>
          <w:lang w:val="pt-PT"/>
        </w:rPr>
        <w:t xml:space="preserve">s e concordaram em ter dois representantes de cada PC na ESAPP. Estes incluíam o coordenador do PC e uma pessoa adicional. Foi também acordado que, uma vez confirmada a adesão à ESAPP, os membros da Plataforma iniciariam a criação de estruturas de coordenação e governação: a Equipa de Apoio à Sub-região da África Oriental </w:t>
      </w:r>
      <w:r w:rsidR="009E358F" w:rsidRPr="00EB6EB9">
        <w:rPr>
          <w:lang w:val="pt-PT"/>
        </w:rPr>
        <w:t>e austral</w:t>
      </w:r>
      <w:r w:rsidRPr="000D7CAA">
        <w:rPr>
          <w:lang w:val="pt-PT"/>
        </w:rPr>
        <w:t xml:space="preserve"> (ESAST) e o Grupo de Supervisão do Programa Prolinnova da África Oriental </w:t>
      </w:r>
      <w:r w:rsidR="009E358F" w:rsidRPr="00EB6EB9">
        <w:rPr>
          <w:lang w:val="pt-PT"/>
        </w:rPr>
        <w:t>e austral</w:t>
      </w:r>
      <w:r w:rsidRPr="000D7CAA">
        <w:rPr>
          <w:lang w:val="pt-PT"/>
        </w:rPr>
        <w:t xml:space="preserve"> (EOG). </w:t>
      </w:r>
    </w:p>
    <w:p w14:paraId="7254510B" w14:textId="466CC581" w:rsidR="000D7CAA" w:rsidRPr="000D7CAA" w:rsidRDefault="000D7CAA" w:rsidP="000D7CAA">
      <w:pPr>
        <w:pStyle w:val="BodyText"/>
        <w:rPr>
          <w:lang w:val="pt-PT"/>
        </w:rPr>
      </w:pPr>
      <w:r w:rsidRPr="000D7CAA">
        <w:rPr>
          <w:lang w:val="pt-PT"/>
        </w:rPr>
        <w:t>O principal objetivo desta reunião foi, portanto, dar seguimento a estes acordos e confirmar os nomes dos membros da ESAPP, identificar os membros da ESAST e o processo de nomeação dos membros votantes do EOG. A reunião também proporcionou uma plataforma de oportunidade para os representantes dos P</w:t>
      </w:r>
      <w:r w:rsidR="009E358F" w:rsidRPr="00EB6EB9">
        <w:rPr>
          <w:lang w:val="pt-PT"/>
        </w:rPr>
        <w:t>N</w:t>
      </w:r>
      <w:r w:rsidRPr="000D7CAA">
        <w:rPr>
          <w:lang w:val="pt-PT"/>
        </w:rPr>
        <w:t xml:space="preserve">s da sub-região que estavam presentes, Quénia, Uganda, Sudão, África do Sul e Moçambique, para deliberar sobre como reforçar as estruturas de governação a nível sub-regional e partilhar as suas </w:t>
      </w:r>
      <w:r w:rsidR="0089471C" w:rsidRPr="00EB6EB9">
        <w:rPr>
          <w:lang w:val="pt-PT"/>
        </w:rPr>
        <w:t>respetivas</w:t>
      </w:r>
      <w:r w:rsidRPr="000D7CAA">
        <w:rPr>
          <w:lang w:val="pt-PT"/>
        </w:rPr>
        <w:t xml:space="preserve"> </w:t>
      </w:r>
      <w:r w:rsidR="0089471C" w:rsidRPr="00EB6EB9">
        <w:rPr>
          <w:lang w:val="pt-PT"/>
        </w:rPr>
        <w:t>atividades</w:t>
      </w:r>
      <w:r w:rsidRPr="000D7CAA">
        <w:rPr>
          <w:lang w:val="pt-PT"/>
        </w:rPr>
        <w:t>.</w:t>
      </w:r>
    </w:p>
    <w:p w14:paraId="5081706C" w14:textId="1EBB6256" w:rsidR="009B5EDE" w:rsidRPr="00BC5B47" w:rsidRDefault="009E358F" w:rsidP="00BC5B47">
      <w:pPr>
        <w:pStyle w:val="Heading1"/>
      </w:pPr>
      <w:r w:rsidRPr="00BC5B47">
        <w:t>Participantes</w:t>
      </w:r>
    </w:p>
    <w:p w14:paraId="07653130" w14:textId="75EC043E" w:rsidR="009E358F" w:rsidRPr="00EB6EB9" w:rsidRDefault="009E358F" w:rsidP="00B55A74">
      <w:pPr>
        <w:pStyle w:val="ListBullet"/>
      </w:pPr>
      <w:r w:rsidRPr="00EB6EB9">
        <w:t>Mawahib Mohamed - Coordenador da Plataforma Nacional, Prolinnova Sudão</w:t>
      </w:r>
    </w:p>
    <w:p w14:paraId="501CB2BD" w14:textId="34432D72" w:rsidR="009E358F" w:rsidRPr="00EB6EB9" w:rsidRDefault="009E358F" w:rsidP="00B55A74">
      <w:pPr>
        <w:pStyle w:val="ListBullet"/>
      </w:pPr>
      <w:r w:rsidRPr="00EB6EB9">
        <w:t>Mohamed Mabrouk - Presidente da Prolinnova Sudão</w:t>
      </w:r>
    </w:p>
    <w:p w14:paraId="7801CE41" w14:textId="259CD8AE" w:rsidR="009E358F" w:rsidRPr="00EB6EB9" w:rsidRDefault="009E358F" w:rsidP="00B55A74">
      <w:pPr>
        <w:pStyle w:val="ListBullet"/>
      </w:pPr>
      <w:r w:rsidRPr="00EB6EB9">
        <w:t>Domingos Tsucane - Membro, Prolinnova Moçambique</w:t>
      </w:r>
    </w:p>
    <w:p w14:paraId="78528C65" w14:textId="41D87AD9" w:rsidR="009E358F" w:rsidRPr="00EB6EB9" w:rsidRDefault="009E358F" w:rsidP="00B55A74">
      <w:pPr>
        <w:pStyle w:val="ListBullet"/>
      </w:pPr>
      <w:r w:rsidRPr="00EB6EB9">
        <w:t>Rumuald Rutazihana - Membro, Prolinnova Moçambique</w:t>
      </w:r>
    </w:p>
    <w:p w14:paraId="11E0F767" w14:textId="4D8A37C7" w:rsidR="009E358F" w:rsidRPr="00EB6EB9" w:rsidRDefault="009E358F" w:rsidP="00B55A74">
      <w:pPr>
        <w:pStyle w:val="ListBullet"/>
      </w:pPr>
      <w:r w:rsidRPr="00EB6EB9">
        <w:t>Jacinta Nekesa - Coordenadora da Plataforma Nacional, Prolinnova Uganda</w:t>
      </w:r>
    </w:p>
    <w:p w14:paraId="7E7FF5DE" w14:textId="414462D4" w:rsidR="009E358F" w:rsidRPr="00EB6EB9" w:rsidRDefault="009E358F" w:rsidP="00B55A74">
      <w:pPr>
        <w:pStyle w:val="ListBullet"/>
      </w:pPr>
      <w:r w:rsidRPr="00EB6EB9">
        <w:t>Daudi Ssentongo - Presidente do Comité Nacional de Coordenação, Prolinnova Uganda</w:t>
      </w:r>
    </w:p>
    <w:p w14:paraId="0E08427B" w14:textId="5A38BE1B" w:rsidR="009E358F" w:rsidRPr="00EB6EB9" w:rsidRDefault="009E358F" w:rsidP="00B55A74">
      <w:pPr>
        <w:pStyle w:val="ListBullet"/>
      </w:pPr>
      <w:r w:rsidRPr="00EB6EB9">
        <w:t>Martha Opondo - Membro, Prolinnova Quénia</w:t>
      </w:r>
    </w:p>
    <w:p w14:paraId="6DEB33D6" w14:textId="595B73E9" w:rsidR="009E358F" w:rsidRPr="00B55A74" w:rsidRDefault="009E358F" w:rsidP="00B55A74">
      <w:pPr>
        <w:pStyle w:val="ListBullet"/>
      </w:pPr>
      <w:r w:rsidRPr="00B55A74">
        <w:t xml:space="preserve">Vincent </w:t>
      </w:r>
      <w:proofErr w:type="spellStart"/>
      <w:r w:rsidRPr="00B55A74">
        <w:t>Mariadho</w:t>
      </w:r>
      <w:proofErr w:type="spellEnd"/>
      <w:r w:rsidRPr="00B55A74">
        <w:t xml:space="preserve"> - Coordenador da Plataforma Nacional, Prolinnova Quénia</w:t>
      </w:r>
    </w:p>
    <w:p w14:paraId="733079B2" w14:textId="044A3484" w:rsidR="009E358F" w:rsidRPr="00EB6EB9" w:rsidRDefault="009E358F" w:rsidP="00B55A74">
      <w:pPr>
        <w:pStyle w:val="ListBullet"/>
      </w:pPr>
      <w:proofErr w:type="spellStart"/>
      <w:r w:rsidRPr="00EB6EB9">
        <w:t>Refiloe</w:t>
      </w:r>
      <w:proofErr w:type="spellEnd"/>
      <w:r w:rsidRPr="00EB6EB9">
        <w:t xml:space="preserve"> </w:t>
      </w:r>
      <w:proofErr w:type="spellStart"/>
      <w:r w:rsidRPr="00EB6EB9">
        <w:t>Thabejane</w:t>
      </w:r>
      <w:proofErr w:type="spellEnd"/>
      <w:r w:rsidRPr="00EB6EB9">
        <w:t xml:space="preserve"> - Membro, Prolinnova África do Sul</w:t>
      </w:r>
    </w:p>
    <w:p w14:paraId="25B9A3AB" w14:textId="281CE2B9" w:rsidR="009E358F" w:rsidRPr="00EB6EB9" w:rsidRDefault="009E358F" w:rsidP="00B55A74">
      <w:pPr>
        <w:pStyle w:val="ListBullet"/>
      </w:pPr>
      <w:r w:rsidRPr="00EB6EB9">
        <w:t>Tema Mathebula - Membro, Prolinnova África do Sul</w:t>
      </w:r>
    </w:p>
    <w:p w14:paraId="5DC8904A" w14:textId="063AD689" w:rsidR="009E358F" w:rsidRPr="00EB6EB9" w:rsidRDefault="009E358F" w:rsidP="00B55A74">
      <w:pPr>
        <w:pStyle w:val="ListBullet"/>
      </w:pPr>
      <w:r w:rsidRPr="00EB6EB9">
        <w:t>Koki Mphahlele - Membro, Prolinnova África do Sul</w:t>
      </w:r>
    </w:p>
    <w:p w14:paraId="7254576C" w14:textId="2E697308" w:rsidR="009E358F" w:rsidRPr="00EB6EB9" w:rsidRDefault="009E358F" w:rsidP="00B55A74">
      <w:pPr>
        <w:pStyle w:val="ListBullet"/>
      </w:pPr>
      <w:r w:rsidRPr="00EB6EB9">
        <w:t>Richard Chuene - Coordenador nacional, Prolinnova África do Sul</w:t>
      </w:r>
    </w:p>
    <w:p w14:paraId="28AAC3B2" w14:textId="4EC744B1" w:rsidR="009E358F" w:rsidRPr="00EB6EB9" w:rsidRDefault="009E358F" w:rsidP="00B55A74">
      <w:pPr>
        <w:pStyle w:val="ListBullet"/>
      </w:pPr>
      <w:r w:rsidRPr="00EB6EB9">
        <w:t xml:space="preserve">Ernest Letsoalo - Representante da Prolinnova </w:t>
      </w:r>
      <w:r w:rsidR="00561B51" w:rsidRPr="00EB6EB9">
        <w:t>AOA</w:t>
      </w:r>
      <w:r w:rsidRPr="00EB6EB9">
        <w:t xml:space="preserve"> no POG</w:t>
      </w:r>
    </w:p>
    <w:p w14:paraId="3A224813" w14:textId="0701062C" w:rsidR="009E358F" w:rsidRPr="00BC5B47" w:rsidRDefault="009E358F" w:rsidP="00B55A74">
      <w:pPr>
        <w:pStyle w:val="ListBullet"/>
      </w:pPr>
      <w:proofErr w:type="spellStart"/>
      <w:r w:rsidRPr="00BC5B47">
        <w:t>Brigid</w:t>
      </w:r>
      <w:proofErr w:type="spellEnd"/>
      <w:r w:rsidRPr="00BC5B47">
        <w:t xml:space="preserve"> </w:t>
      </w:r>
      <w:proofErr w:type="spellStart"/>
      <w:r w:rsidRPr="00BC5B47">
        <w:t>Letty</w:t>
      </w:r>
      <w:proofErr w:type="spellEnd"/>
      <w:r w:rsidRPr="00BC5B47">
        <w:t xml:space="preserve"> - Prolinnova IST/POG</w:t>
      </w:r>
    </w:p>
    <w:p w14:paraId="03E58DA3" w14:textId="6135DBD9" w:rsidR="00EA1E60" w:rsidRDefault="009E358F" w:rsidP="00B55A74">
      <w:pPr>
        <w:pStyle w:val="ListBullet"/>
      </w:pPr>
      <w:r w:rsidRPr="00EB6EB9">
        <w:t xml:space="preserve">Jacob Wanyama - Coordenador Sub-regional </w:t>
      </w:r>
      <w:r w:rsidR="00561B51" w:rsidRPr="00EB6EB9">
        <w:t xml:space="preserve">(CSR) </w:t>
      </w:r>
      <w:r w:rsidRPr="00EB6EB9">
        <w:t xml:space="preserve">da </w:t>
      </w:r>
      <w:r w:rsidR="00511EFE" w:rsidRPr="00EB6EB9">
        <w:t>AO</w:t>
      </w:r>
      <w:r w:rsidRPr="00EB6EB9">
        <w:t>A/Secretariado</w:t>
      </w:r>
    </w:p>
    <w:p w14:paraId="5959CD39" w14:textId="658A790D" w:rsidR="00BC5B47" w:rsidRDefault="00BC5B47" w:rsidP="00BC5B47">
      <w:pPr>
        <w:pStyle w:val="Heading1"/>
      </w:pPr>
      <w:proofErr w:type="spellStart"/>
      <w:r>
        <w:t>Absent</w:t>
      </w:r>
      <w:proofErr w:type="spellEnd"/>
    </w:p>
    <w:p w14:paraId="0C2FC1AF" w14:textId="1A8ED246" w:rsidR="00BC5B47" w:rsidRPr="00BC5B47" w:rsidRDefault="00BC5B47" w:rsidP="00B55A74">
      <w:pPr>
        <w:pStyle w:val="ListBullet"/>
        <w:numPr>
          <w:ilvl w:val="0"/>
          <w:numId w:val="28"/>
        </w:numPr>
      </w:pPr>
      <w:r w:rsidRPr="00BC5B47">
        <w:t xml:space="preserve">Elias </w:t>
      </w:r>
      <w:proofErr w:type="spellStart"/>
      <w:r w:rsidRPr="00BC5B47">
        <w:t>Zerfu</w:t>
      </w:r>
      <w:proofErr w:type="spellEnd"/>
      <w:r w:rsidRPr="00BC5B47">
        <w:t xml:space="preserve"> - Pessoa de contacto, Prolinnova </w:t>
      </w:r>
      <w:proofErr w:type="spellStart"/>
      <w:r w:rsidRPr="00BC5B47">
        <w:t>E</w:t>
      </w:r>
      <w:r>
        <w:t>t</w:t>
      </w:r>
      <w:r w:rsidRPr="00BC5B47">
        <w:t>iopia</w:t>
      </w:r>
      <w:proofErr w:type="spellEnd"/>
      <w:r w:rsidRPr="00BC5B47">
        <w:t>/</w:t>
      </w:r>
      <w:proofErr w:type="spellStart"/>
      <w:r w:rsidRPr="00BC5B47">
        <w:t>ISNAR</w:t>
      </w:r>
      <w:proofErr w:type="spellEnd"/>
    </w:p>
    <w:p w14:paraId="1F261B70" w14:textId="74258B76" w:rsidR="00BC5B47" w:rsidRPr="00BC5B47" w:rsidRDefault="00BC5B47" w:rsidP="00B55A74">
      <w:pPr>
        <w:pStyle w:val="ListBullet"/>
      </w:pPr>
      <w:r w:rsidRPr="00BC5B47">
        <w:t xml:space="preserve">Benza </w:t>
      </w:r>
      <w:proofErr w:type="spellStart"/>
      <w:r w:rsidRPr="00BC5B47">
        <w:t>Kifle</w:t>
      </w:r>
      <w:proofErr w:type="spellEnd"/>
      <w:r w:rsidRPr="00BC5B47">
        <w:t xml:space="preserve"> - Pessoa de contacto, Prolinnova </w:t>
      </w:r>
      <w:proofErr w:type="spellStart"/>
      <w:r w:rsidRPr="00BC5B47">
        <w:t>Etiopia</w:t>
      </w:r>
      <w:proofErr w:type="spellEnd"/>
    </w:p>
    <w:p w14:paraId="516FA6C8" w14:textId="77777777" w:rsidR="00BC5B47" w:rsidRDefault="00BC5B47" w:rsidP="00B55A74">
      <w:pPr>
        <w:pStyle w:val="ListBullet"/>
      </w:pPr>
      <w:r w:rsidRPr="00BC5B47">
        <w:t xml:space="preserve">Gilda </w:t>
      </w:r>
      <w:proofErr w:type="spellStart"/>
      <w:r w:rsidRPr="00BC5B47">
        <w:t>Fafitine</w:t>
      </w:r>
      <w:proofErr w:type="spellEnd"/>
      <w:r w:rsidRPr="00BC5B47">
        <w:t xml:space="preserve"> - Coordenadora de PC, Prolinnova Moçambique</w:t>
      </w:r>
    </w:p>
    <w:p w14:paraId="5F48726E" w14:textId="7DE42BF8" w:rsidR="00BC5B47" w:rsidRPr="00BC5B47" w:rsidRDefault="00BC5B47" w:rsidP="00B55A74">
      <w:pPr>
        <w:pStyle w:val="ListBullet"/>
      </w:pPr>
      <w:proofErr w:type="spellStart"/>
      <w:r w:rsidRPr="00BC5B47">
        <w:t>Righa</w:t>
      </w:r>
      <w:proofErr w:type="spellEnd"/>
      <w:r w:rsidRPr="00BC5B47">
        <w:t xml:space="preserve"> </w:t>
      </w:r>
      <w:proofErr w:type="spellStart"/>
      <w:r w:rsidRPr="00BC5B47">
        <w:t>Makonge</w:t>
      </w:r>
      <w:proofErr w:type="spellEnd"/>
      <w:r w:rsidRPr="00BC5B47">
        <w:t xml:space="preserve"> - Membro, Prolinnova Quénia/</w:t>
      </w:r>
      <w:proofErr w:type="spellStart"/>
      <w:r w:rsidRPr="00BC5B47">
        <w:t>WN</w:t>
      </w:r>
      <w:proofErr w:type="spellEnd"/>
    </w:p>
    <w:p w14:paraId="18774F34" w14:textId="6A1B4FA6" w:rsidR="00EA1E60" w:rsidRPr="00EB6EB9" w:rsidRDefault="00004C4D" w:rsidP="00BC5B47">
      <w:pPr>
        <w:pStyle w:val="Heading1"/>
      </w:pPr>
      <w:r w:rsidRPr="00EB6EB9">
        <w:lastRenderedPageBreak/>
        <w:t>Procedimentos</w:t>
      </w:r>
    </w:p>
    <w:p w14:paraId="7919630A" w14:textId="65994030" w:rsidR="00045E17" w:rsidRPr="00BC5B47" w:rsidRDefault="00004C4D" w:rsidP="00BC5B47">
      <w:pPr>
        <w:pStyle w:val="Heading2"/>
      </w:pPr>
      <w:r w:rsidRPr="00BC5B47">
        <w:t>Introdução à reunião e apresentação dos participantes</w:t>
      </w:r>
    </w:p>
    <w:p w14:paraId="70B9724A" w14:textId="26C5876A" w:rsidR="00511EFE" w:rsidRPr="00EB6EB9" w:rsidRDefault="00511EFE" w:rsidP="00511EFE">
      <w:pPr>
        <w:pStyle w:val="ListParagraph"/>
        <w:rPr>
          <w:lang w:val="pt-PT"/>
        </w:rPr>
      </w:pPr>
      <w:r w:rsidRPr="00EB6EB9">
        <w:rPr>
          <w:lang w:val="pt-PT"/>
        </w:rPr>
        <w:t xml:space="preserve">Jacob Wanyama, o Coordenador Sub-Regional da AOA, moderou a reunião. Ele deu as boas-vindas aos participantes na primeira reunião do ano da plataforma da </w:t>
      </w:r>
      <w:r w:rsidR="004B4ABD" w:rsidRPr="00EB6EB9">
        <w:rPr>
          <w:lang w:val="pt-PT"/>
        </w:rPr>
        <w:t>AOA</w:t>
      </w:r>
      <w:r w:rsidRPr="00EB6EB9">
        <w:rPr>
          <w:lang w:val="pt-PT"/>
        </w:rPr>
        <w:t xml:space="preserve"> e agradeceu-lhes por terem arranjado tempo para participar, especialmente porque alguns deles estão a enfrentar desafios relacionados com os conflitos em curso nos seus países.</w:t>
      </w:r>
    </w:p>
    <w:p w14:paraId="156263CB" w14:textId="7C925709" w:rsidR="00511EFE" w:rsidRPr="00EB6EB9" w:rsidRDefault="00511EFE" w:rsidP="00511EFE">
      <w:pPr>
        <w:pStyle w:val="ListParagraph"/>
        <w:rPr>
          <w:lang w:val="pt-PT"/>
        </w:rPr>
      </w:pPr>
      <w:r w:rsidRPr="00EB6EB9">
        <w:rPr>
          <w:lang w:val="pt-PT"/>
        </w:rPr>
        <w:t>De seguida, facilitou as apresentações dos participantes e, em seguida, apresentou a ordem de trabalhos, tal como consta da Caixa 1 abaixo</w:t>
      </w:r>
    </w:p>
    <w:p w14:paraId="52D4E8FD" w14:textId="632DE027" w:rsidR="00045E17" w:rsidRPr="00EB6EB9" w:rsidRDefault="00511EFE" w:rsidP="00511EFE">
      <w:pPr>
        <w:pStyle w:val="ListParagraph"/>
        <w:rPr>
          <w:lang w:val="pt-PT"/>
        </w:rPr>
      </w:pPr>
      <w:r w:rsidRPr="00EB6EB9">
        <w:rPr>
          <w:lang w:val="pt-PT"/>
        </w:rPr>
        <w:t xml:space="preserve">Alguns participantes referiram os desafios que os seus PNs estão a enfrentar. Mohammed Mabrouk, o Presidente da Prolinnova Sudão, explicou que teve de deixar o Sudão devido à guerra civil e Domingos Tsucane, de Moçambique, mencionou o impacto dos recentes incidentes em Moçambique que </w:t>
      </w:r>
      <w:r w:rsidR="00EB6EB9" w:rsidRPr="00EB6EB9">
        <w:rPr>
          <w:lang w:val="pt-PT"/>
        </w:rPr>
        <w:t>afetam</w:t>
      </w:r>
      <w:r w:rsidRPr="00EB6EB9">
        <w:rPr>
          <w:lang w:val="pt-PT"/>
        </w:rPr>
        <w:t xml:space="preserve"> as inovações em Chibutu, um dos locais de aprendizagem da Prolinnova Moçambique.</w:t>
      </w:r>
    </w:p>
    <w:p w14:paraId="1EE91DCA" w14:textId="27EDBFE4" w:rsidR="00643FE2" w:rsidRPr="00EB6EB9" w:rsidRDefault="00511EFE" w:rsidP="00643FE2">
      <w:pPr>
        <w:pStyle w:val="Caption"/>
        <w:keepNext/>
        <w:rPr>
          <w:b/>
          <w:bCs/>
          <w:lang w:val="pt-PT"/>
        </w:rPr>
      </w:pPr>
      <w:r w:rsidRPr="00EB6EB9">
        <w:rPr>
          <w:b/>
          <w:bCs/>
          <w:lang w:val="pt-PT"/>
        </w:rPr>
        <w:t>Caixa 1: Agenda da reunião</w:t>
      </w:r>
    </w:p>
    <w:p w14:paraId="420889EE" w14:textId="77777777" w:rsidR="00643FE2" w:rsidRPr="00EB6EB9" w:rsidRDefault="00643FE2" w:rsidP="00643FE2">
      <w:pPr>
        <w:keepNext/>
        <w:rPr>
          <w:lang w:val="pt-PT"/>
        </w:rPr>
      </w:pPr>
      <w:r w:rsidRPr="00EB6EB9">
        <w:rPr>
          <w:noProof/>
          <w:lang w:val="pt-PT"/>
        </w:rPr>
        <mc:AlternateContent>
          <mc:Choice Requires="wps">
            <w:drawing>
              <wp:inline distT="0" distB="0" distL="0" distR="0" wp14:anchorId="1095BD69" wp14:editId="43EB343E">
                <wp:extent cx="6353175" cy="2431876"/>
                <wp:effectExtent l="0" t="0" r="28575" b="1778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43187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285BA" w14:textId="430A24CF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9D60BB">
                              <w:rPr>
                                <w:lang w:val="pt-BR"/>
                              </w:rPr>
                              <w:t>1.</w:t>
                            </w:r>
                            <w:r w:rsidRPr="009D60BB">
                              <w:rPr>
                                <w:lang w:val="pt-BR"/>
                              </w:rPr>
                              <w:tab/>
                            </w:r>
                            <w:r w:rsidR="00EB6EB9" w:rsidRPr="00511EFE">
                              <w:t>Autoapresentação</w:t>
                            </w:r>
                          </w:p>
                          <w:p w14:paraId="74412DEC" w14:textId="77777777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2.</w:t>
                            </w:r>
                            <w:r w:rsidRPr="00511EFE">
                              <w:tab/>
                              <w:t>Rever a ata da última reunião do Comité de Coordenação de outubro</w:t>
                            </w:r>
                          </w:p>
                          <w:p w14:paraId="038BB298" w14:textId="77777777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3.</w:t>
                            </w:r>
                            <w:r w:rsidRPr="00511EFE">
                              <w:tab/>
                              <w:t>Recapitulação da estrutura de governação da ESAPP</w:t>
                            </w:r>
                          </w:p>
                          <w:p w14:paraId="214F2E70" w14:textId="77777777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4.</w:t>
                            </w:r>
                            <w:r w:rsidRPr="00511EFE">
                              <w:tab/>
                              <w:t>Confirmação dos nomes dos membros da ESAPP.</w:t>
                            </w:r>
                          </w:p>
                          <w:p w14:paraId="75B54185" w14:textId="70BF00F6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5.</w:t>
                            </w:r>
                            <w:r w:rsidRPr="00511EFE">
                              <w:tab/>
                              <w:t xml:space="preserve">Identificação dos membros da ESAST - Dois - </w:t>
                            </w:r>
                            <w:r w:rsidR="00EB6EB9">
                              <w:t>PN</w:t>
                            </w:r>
                            <w:r w:rsidRPr="00511EFE">
                              <w:t xml:space="preserve"> Quem são os membros da Plataforma</w:t>
                            </w:r>
                          </w:p>
                          <w:p w14:paraId="459F8C6B" w14:textId="77777777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6.</w:t>
                            </w:r>
                            <w:r w:rsidRPr="00511EFE">
                              <w:tab/>
                              <w:t>Nomeação dos membros do EOG para votação - 3 CP + 2 Independentes</w:t>
                            </w:r>
                          </w:p>
                          <w:p w14:paraId="14DABD84" w14:textId="77777777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7.</w:t>
                            </w:r>
                            <w:r w:rsidRPr="00511EFE">
                              <w:tab/>
                              <w:t>Quaisquer comunicações sobre os próximos eventos sub-regionais, regionais e globais da Prolinnova.</w:t>
                            </w:r>
                          </w:p>
                          <w:p w14:paraId="26A51FDC" w14:textId="6839677F" w:rsidR="00511EFE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8.</w:t>
                            </w:r>
                            <w:r w:rsidRPr="00511EFE">
                              <w:tab/>
                              <w:t>Identificar e planear quaisquer iniciativas trans- P</w:t>
                            </w:r>
                            <w:r w:rsidR="00EB6EB9">
                              <w:t>N</w:t>
                            </w:r>
                            <w:r w:rsidRPr="00511EFE">
                              <w:t>/sub-regionais.</w:t>
                            </w:r>
                          </w:p>
                          <w:p w14:paraId="6F244E83" w14:textId="27C40986" w:rsidR="00643FE2" w:rsidRPr="00511EFE" w:rsidRDefault="00511EFE" w:rsidP="00B55A74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r w:rsidRPr="00511EFE">
                              <w:t>9.</w:t>
                            </w:r>
                            <w:r w:rsidRPr="00511EFE">
                              <w:tab/>
                              <w:t>AoB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95B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25pt;height:1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" fillcolor="#d9d9d9">
                <v:textbox style="mso-fit-shape-to-text:t">
                  <w:txbxContent>
                    <w:p w14:paraId="733285BA" w14:textId="430A24CF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9D60BB">
                        <w:rPr>
                          <w:lang w:val="pt-BR"/>
                        </w:rPr>
                        <w:t>1.</w:t>
                      </w:r>
                      <w:r w:rsidRPr="009D60BB">
                        <w:rPr>
                          <w:lang w:val="pt-BR"/>
                        </w:rPr>
                        <w:tab/>
                      </w:r>
                      <w:r w:rsidR="00EB6EB9" w:rsidRPr="00511EFE">
                        <w:t>Autoapresentação</w:t>
                      </w:r>
                    </w:p>
                    <w:p w14:paraId="74412DEC" w14:textId="77777777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2.</w:t>
                      </w:r>
                      <w:r w:rsidRPr="00511EFE">
                        <w:tab/>
                        <w:t>Rever a ata da última reunião do Comité de Coordenação de outubro</w:t>
                      </w:r>
                    </w:p>
                    <w:p w14:paraId="038BB298" w14:textId="77777777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3.</w:t>
                      </w:r>
                      <w:r w:rsidRPr="00511EFE">
                        <w:tab/>
                        <w:t>Recapitulação da estrutura de governação da ESAPP</w:t>
                      </w:r>
                    </w:p>
                    <w:p w14:paraId="214F2E70" w14:textId="77777777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4.</w:t>
                      </w:r>
                      <w:r w:rsidRPr="00511EFE">
                        <w:tab/>
                        <w:t>Confirmação dos nomes dos membros da ESAPP.</w:t>
                      </w:r>
                    </w:p>
                    <w:p w14:paraId="75B54185" w14:textId="70BF00F6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5.</w:t>
                      </w:r>
                      <w:r w:rsidRPr="00511EFE">
                        <w:tab/>
                        <w:t xml:space="preserve">Identificação dos membros da ESAST - Dois - </w:t>
                      </w:r>
                      <w:r w:rsidR="00EB6EB9">
                        <w:t>PN</w:t>
                      </w:r>
                      <w:r w:rsidRPr="00511EFE">
                        <w:t xml:space="preserve"> Quem são os membros da Plataforma</w:t>
                      </w:r>
                    </w:p>
                    <w:p w14:paraId="459F8C6B" w14:textId="77777777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6.</w:t>
                      </w:r>
                      <w:r w:rsidRPr="00511EFE">
                        <w:tab/>
                        <w:t>Nomeação dos membros do EOG para votação - 3 CP + 2 Independentes</w:t>
                      </w:r>
                    </w:p>
                    <w:p w14:paraId="14DABD84" w14:textId="77777777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7.</w:t>
                      </w:r>
                      <w:r w:rsidRPr="00511EFE">
                        <w:tab/>
                        <w:t>Quaisquer comunicações sobre os próximos eventos sub-regionais, regionais e globais da Prolinnova.</w:t>
                      </w:r>
                    </w:p>
                    <w:p w14:paraId="26A51FDC" w14:textId="6839677F" w:rsidR="00511EFE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8.</w:t>
                      </w:r>
                      <w:r w:rsidRPr="00511EFE">
                        <w:tab/>
                        <w:t>Identificar e planear quaisquer iniciativas trans- P</w:t>
                      </w:r>
                      <w:r w:rsidR="00EB6EB9">
                        <w:t>N</w:t>
                      </w:r>
                      <w:r w:rsidRPr="00511EFE">
                        <w:t>/sub-regionais.</w:t>
                      </w:r>
                    </w:p>
                    <w:p w14:paraId="6F244E83" w14:textId="27C40986" w:rsidR="00643FE2" w:rsidRPr="00511EFE" w:rsidRDefault="00511EFE" w:rsidP="00B55A74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</w:pPr>
                      <w:r w:rsidRPr="00511EFE">
                        <w:t>9.</w:t>
                      </w:r>
                      <w:r w:rsidRPr="00511EFE">
                        <w:tab/>
                        <w:t>AoB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FB10B2" w14:textId="5DC6010D" w:rsidR="00045E17" w:rsidRPr="00EB6EB9" w:rsidRDefault="0089471C" w:rsidP="00BC5B47">
      <w:pPr>
        <w:pStyle w:val="Heading2"/>
      </w:pPr>
      <w:r w:rsidRPr="00EB6EB9">
        <w:rPr>
          <w:rStyle w:val="Strong"/>
          <w:b/>
          <w:bCs/>
        </w:rPr>
        <w:t>Revisão das Actas anteriores</w:t>
      </w:r>
    </w:p>
    <w:p w14:paraId="775B9C43" w14:textId="37685042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 xml:space="preserve">Jacob passou em revista as actas da reunião de outubro de 2024, referindo que a reunião discutiu a necessidade de uma estrutura de governação para a ESAPP e a importância da carta da Plataforma </w:t>
      </w:r>
      <w:r w:rsidR="004B4ABD" w:rsidRPr="00EB6EB9">
        <w:rPr>
          <w:lang w:val="pt-PT"/>
        </w:rPr>
        <w:t>AOA</w:t>
      </w:r>
      <w:r w:rsidRPr="00EB6EB9">
        <w:rPr>
          <w:lang w:val="pt-PT"/>
        </w:rPr>
        <w:t xml:space="preserve"> como documento orientador da plataforma.</w:t>
      </w:r>
    </w:p>
    <w:p w14:paraId="1086A131" w14:textId="50B08660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 xml:space="preserve">A reunião anterior deu início ao processo de estabelecimento dos membros da ESAPP e identificou os próximos passos, nomeadamente, cada PC deveria identificar as duas pessoas que representariam os </w:t>
      </w:r>
      <w:r w:rsidR="00EB6EB9" w:rsidRPr="00EB6EB9">
        <w:rPr>
          <w:lang w:val="pt-PT"/>
        </w:rPr>
        <w:t>respetivos</w:t>
      </w:r>
      <w:r w:rsidRPr="00EB6EB9">
        <w:rPr>
          <w:lang w:val="pt-PT"/>
        </w:rPr>
        <w:t xml:space="preserve"> P</w:t>
      </w:r>
      <w:r w:rsidR="00EB6EB9">
        <w:rPr>
          <w:lang w:val="pt-PT"/>
        </w:rPr>
        <w:t>N</w:t>
      </w:r>
      <w:r w:rsidRPr="00EB6EB9">
        <w:rPr>
          <w:lang w:val="pt-PT"/>
        </w:rPr>
        <w:t xml:space="preserve">s na ESAPP.  </w:t>
      </w:r>
    </w:p>
    <w:p w14:paraId="17E2892E" w14:textId="28D22541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Os nomes dos possíveis membros que tinham sido apresentados numa reunião anterior foram confirmados, exceto no caso de alguns P</w:t>
      </w:r>
      <w:r w:rsidR="00EB6EB9">
        <w:rPr>
          <w:lang w:val="pt-PT"/>
        </w:rPr>
        <w:t>N</w:t>
      </w:r>
      <w:r w:rsidRPr="00EB6EB9">
        <w:rPr>
          <w:lang w:val="pt-PT"/>
        </w:rPr>
        <w:t>s que tinham apresentado mais de dois nomes ou tinham solicitado mais consultas. Estes incluíam:</w:t>
      </w:r>
    </w:p>
    <w:p w14:paraId="68B55BE9" w14:textId="40F76C1A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Etiópia - para clarificar o estatuto da estrutura de governação e representação do PC. Elias estava a atuar e Benza participou na última reunião e foram propostos como representantes.</w:t>
      </w:r>
    </w:p>
    <w:p w14:paraId="1093EE50" w14:textId="2D1F75D9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 xml:space="preserve">Sudão - onde foi pedido ao Coordenador Mawahib que confirmasse com Mohamed Mabarouk, que foi proposto como segunda pessoa, com base na sua vontade e disponibilidade. </w:t>
      </w:r>
    </w:p>
    <w:p w14:paraId="162A1F6C" w14:textId="27DAA478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África do Sul - Richard Chuene, o coordenador do PC, precisava de identificar mais uma pessoa para se juntar ao PC.</w:t>
      </w:r>
    </w:p>
    <w:p w14:paraId="69043A17" w14:textId="19156B5D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Uganda - onde a Coordenadora do PC, Jacinta Nekesa, foi convidada a decidir quais os dois nomes dos três que tinham sido incluídos na lista que deveriam fazer parte do ESAPP.</w:t>
      </w:r>
    </w:p>
    <w:p w14:paraId="66C45522" w14:textId="76BFAE07" w:rsidR="004F15ED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lastRenderedPageBreak/>
        <w:t>A reunião que tinha sido acordada para 15 de novembro de 2024, para deliberar sobre os próximos passos, não se realizou. Além disso, os P</w:t>
      </w:r>
      <w:r w:rsidR="00EB6EB9">
        <w:rPr>
          <w:lang w:val="pt-PT"/>
        </w:rPr>
        <w:t>N</w:t>
      </w:r>
      <w:r w:rsidRPr="00EB6EB9">
        <w:rPr>
          <w:lang w:val="pt-PT"/>
        </w:rPr>
        <w:t>s que haviam sido solicitados a consultar e enviar nomes confirmados não puderam fazê-lo.</w:t>
      </w:r>
    </w:p>
    <w:p w14:paraId="1502D49E" w14:textId="06B6E476" w:rsidR="00045E17" w:rsidRPr="00EB6EB9" w:rsidRDefault="0089471C" w:rsidP="00BC5B47">
      <w:pPr>
        <w:pStyle w:val="Heading2"/>
      </w:pPr>
      <w:r w:rsidRPr="00EB6EB9">
        <w:rPr>
          <w:rStyle w:val="Strong"/>
          <w:b/>
          <w:bCs/>
        </w:rPr>
        <w:t>Explicação da estrutura de governação</w:t>
      </w:r>
    </w:p>
    <w:p w14:paraId="40B2535F" w14:textId="6A249B89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 xml:space="preserve">Utilizando o diagrama da Carta da </w:t>
      </w:r>
      <w:r w:rsidR="00561B51" w:rsidRPr="00EB6EB9">
        <w:rPr>
          <w:lang w:val="pt-PT"/>
        </w:rPr>
        <w:t>AOA</w:t>
      </w:r>
      <w:r w:rsidRPr="00EB6EB9">
        <w:rPr>
          <w:lang w:val="pt-PT"/>
        </w:rPr>
        <w:t xml:space="preserve"> apresentado no Apêndice 1, Jacob explicou as três estruturas-chaves que devem ser formadas: a Plataforma Prolinnova da AOA (ESAPP), a Equipa de Apoio da AOA (ESAST) e o Grupo de Supervisão da AOA (EOG)</w:t>
      </w:r>
    </w:p>
    <w:p w14:paraId="1435478B" w14:textId="3D253CD9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Explicou que a ESAPP é constituída por duas pessoas de cada PN ativo.</w:t>
      </w:r>
    </w:p>
    <w:p w14:paraId="5B0665C7" w14:textId="651A904B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A ESAST deve ter dois membros selecionados entre os representantes das plataformas para trabalhar com o coordenador sub-regional.</w:t>
      </w:r>
    </w:p>
    <w:p w14:paraId="1F7B6BAC" w14:textId="4398B2BF" w:rsidR="0089471C" w:rsidRPr="00EB6EB9" w:rsidRDefault="0089471C" w:rsidP="0089471C">
      <w:pPr>
        <w:pStyle w:val="ListParagraph"/>
        <w:rPr>
          <w:lang w:val="pt-PT"/>
        </w:rPr>
      </w:pPr>
      <w:r w:rsidRPr="00EB6EB9">
        <w:rPr>
          <w:lang w:val="pt-PT"/>
        </w:rPr>
        <w:t>O grupo de supervisão deve ter cinco membros (três dos PNs e dois independentes)</w:t>
      </w:r>
    </w:p>
    <w:p w14:paraId="3FF66C97" w14:textId="4E421553" w:rsidR="00050DBA" w:rsidRPr="00EB6EB9" w:rsidRDefault="00EB6EB9" w:rsidP="0089471C">
      <w:pPr>
        <w:pStyle w:val="ListParagraph"/>
        <w:rPr>
          <w:lang w:val="pt-PT"/>
        </w:rPr>
      </w:pPr>
      <w:r w:rsidRPr="00EB6EB9">
        <w:rPr>
          <w:lang w:val="pt-PT"/>
        </w:rPr>
        <w:t>Foram</w:t>
      </w:r>
      <w:r w:rsidR="0089471C" w:rsidRPr="00EB6EB9">
        <w:rPr>
          <w:lang w:val="pt-PT"/>
        </w:rPr>
        <w:t xml:space="preserve"> </w:t>
      </w:r>
      <w:r w:rsidRPr="00EB6EB9">
        <w:rPr>
          <w:lang w:val="pt-PT"/>
        </w:rPr>
        <w:t>discutidos</w:t>
      </w:r>
      <w:r w:rsidR="0089471C" w:rsidRPr="00EB6EB9">
        <w:rPr>
          <w:lang w:val="pt-PT"/>
        </w:rPr>
        <w:t xml:space="preserve"> o estatuto de membro e a representação de países como o Sudão, onde o conflito </w:t>
      </w:r>
      <w:r w:rsidR="00522D10" w:rsidRPr="00EB6EB9">
        <w:rPr>
          <w:lang w:val="pt-PT"/>
        </w:rPr>
        <w:t>afeto</w:t>
      </w:r>
      <w:r w:rsidR="0089471C" w:rsidRPr="00EB6EB9">
        <w:rPr>
          <w:lang w:val="pt-PT"/>
        </w:rPr>
        <w:t xml:space="preserve"> a atividade.</w:t>
      </w:r>
    </w:p>
    <w:p w14:paraId="6BB0BB0A" w14:textId="5B8663EA" w:rsidR="00045E17" w:rsidRPr="00EB6EB9" w:rsidRDefault="0089471C" w:rsidP="00BC5B47">
      <w:pPr>
        <w:pStyle w:val="Heading2"/>
      </w:pPr>
      <w:r w:rsidRPr="00EB6EB9">
        <w:rPr>
          <w:rStyle w:val="Strong"/>
          <w:b/>
          <w:bCs/>
        </w:rPr>
        <w:t>Confirmação dos representantes na Plataforma Prolinnova da A</w:t>
      </w:r>
      <w:r w:rsidR="00522D10" w:rsidRPr="00EB6EB9">
        <w:rPr>
          <w:rStyle w:val="Strong"/>
          <w:b/>
          <w:bCs/>
        </w:rPr>
        <w:t>OA</w:t>
      </w:r>
      <w:r w:rsidRPr="00EB6EB9">
        <w:rPr>
          <w:rStyle w:val="Strong"/>
          <w:b/>
          <w:bCs/>
        </w:rPr>
        <w:t xml:space="preserve"> (ESAPP)</w:t>
      </w:r>
    </w:p>
    <w:p w14:paraId="179315E3" w14:textId="3B697FE5" w:rsidR="00A31E9A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Os dois representantes de cada país foram confirmados como membros da plataforma</w:t>
      </w:r>
    </w:p>
    <w:p w14:paraId="00BB5726" w14:textId="41F43F91" w:rsidR="00A31E9A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A África do Sul confirmou Tema como seu segundo representante, juntamente com Richard</w:t>
      </w:r>
    </w:p>
    <w:p w14:paraId="2E0AEA54" w14:textId="334767C4" w:rsidR="00A31E9A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O Uganda confirmou Jacinta Nekesa e Daudi Ssentong como seus representantes</w:t>
      </w:r>
    </w:p>
    <w:p w14:paraId="73CC61B8" w14:textId="104F532C" w:rsidR="00A31E9A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Moçambique nomeou Romuald Rutazihana para se juntar a Gilda Fafitine como seus representantes</w:t>
      </w:r>
    </w:p>
    <w:p w14:paraId="02CDC6F2" w14:textId="1B13DC0F" w:rsidR="00A31E9A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O Quénia confirmou Makonge Righa e Vincent Mariadho como seus representantes</w:t>
      </w:r>
    </w:p>
    <w:p w14:paraId="2B55EDC9" w14:textId="374EBE9E" w:rsidR="00A31E9A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O Sudão confirmou Mawahib Ahamed e Mohamed Mabrouk como seus representantes</w:t>
      </w:r>
    </w:p>
    <w:p w14:paraId="1AFE1CEB" w14:textId="30C3D9C5" w:rsidR="00925311" w:rsidRPr="00EB6EB9" w:rsidRDefault="00A31E9A" w:rsidP="00A31E9A">
      <w:pPr>
        <w:pStyle w:val="ListParagraph"/>
        <w:rPr>
          <w:lang w:val="pt-PT"/>
        </w:rPr>
      </w:pPr>
      <w:r w:rsidRPr="00EB6EB9">
        <w:rPr>
          <w:lang w:val="pt-PT"/>
        </w:rPr>
        <w:t>A lista completa dos representantes confirmados consta do Anexo 2.</w:t>
      </w:r>
    </w:p>
    <w:p w14:paraId="21A82DA1" w14:textId="51EE1982" w:rsidR="00045E17" w:rsidRPr="00EB6EB9" w:rsidRDefault="00CE0669" w:rsidP="00BC5B47">
      <w:pPr>
        <w:pStyle w:val="Heading2"/>
      </w:pPr>
      <w:r w:rsidRPr="00EB6EB9">
        <w:rPr>
          <w:rStyle w:val="Strong"/>
          <w:b/>
          <w:bCs/>
        </w:rPr>
        <w:t>Seleção da equipa de apoio à plataforma da AOA</w:t>
      </w:r>
    </w:p>
    <w:p w14:paraId="1FB81EDD" w14:textId="344CC119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Jacob explicou a estrutura da Equipa de Apoio à Plataforma da África Oriental e Austral.</w:t>
      </w:r>
    </w:p>
    <w:p w14:paraId="7584B91B" w14:textId="1E126CBB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Vincent pediu esclarecimentos sobre as orientações para a composição da equipa de apoio</w:t>
      </w:r>
    </w:p>
    <w:p w14:paraId="7FBE432E" w14:textId="51876CAC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Jacob esclareceu que a equipa de apoio terá apenas duas pessoas selecionadas de entre os membros da plataforma.</w:t>
      </w:r>
    </w:p>
    <w:p w14:paraId="41243E03" w14:textId="223656F1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 xml:space="preserve">Jacob pediu aos membros presentes que se voluntariassem para integrar a Equipa de Apoio da Plataforma da África Oriental </w:t>
      </w:r>
      <w:r w:rsidR="00200FB9" w:rsidRPr="00EB6EB9">
        <w:rPr>
          <w:lang w:val="pt-PT"/>
        </w:rPr>
        <w:t>e austral</w:t>
      </w:r>
      <w:r w:rsidRPr="00EB6EB9">
        <w:rPr>
          <w:lang w:val="pt-PT"/>
        </w:rPr>
        <w:t xml:space="preserve"> (AOA), tendo Mawahib, da África Oriental, e Richard, da África do Sul, se voluntariado.</w:t>
      </w:r>
    </w:p>
    <w:p w14:paraId="10ADEB76" w14:textId="548C3EB4" w:rsidR="00925311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 xml:space="preserve">Martha explicou que os dois membros provêm de toda a plataforma </w:t>
      </w:r>
      <w:r w:rsidR="004B4ABD" w:rsidRPr="00EB6EB9">
        <w:rPr>
          <w:lang w:val="pt-PT"/>
        </w:rPr>
        <w:t>AOA</w:t>
      </w:r>
      <w:r w:rsidRPr="00EB6EB9">
        <w:rPr>
          <w:lang w:val="pt-PT"/>
        </w:rPr>
        <w:t xml:space="preserve"> e não dois de cada país.</w:t>
      </w:r>
    </w:p>
    <w:p w14:paraId="7B2EC263" w14:textId="0FEBFB7B" w:rsidR="00925311" w:rsidRPr="00EB6EB9" w:rsidRDefault="00CE0669" w:rsidP="00BC5B47">
      <w:pPr>
        <w:pStyle w:val="Heading2"/>
      </w:pPr>
      <w:r w:rsidRPr="00EB6EB9">
        <w:rPr>
          <w:rStyle w:val="Strong"/>
          <w:b/>
          <w:bCs/>
        </w:rPr>
        <w:t>Debate sobre a formação do Grupo de Supervisão</w:t>
      </w:r>
    </w:p>
    <w:p w14:paraId="1982F6A8" w14:textId="63471F8D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O Jacob Wanyama reiterou que o Grupo de Supervisão deveria ter três membros dos P</w:t>
      </w:r>
      <w:r w:rsidR="00200FB9">
        <w:rPr>
          <w:lang w:val="pt-PT"/>
        </w:rPr>
        <w:t>N</w:t>
      </w:r>
      <w:r w:rsidRPr="00EB6EB9">
        <w:rPr>
          <w:lang w:val="pt-PT"/>
        </w:rPr>
        <w:t>s (que não são membros da ESAPP) mais dois membros independentes, perfazendo um total de cinco.</w:t>
      </w:r>
    </w:p>
    <w:p w14:paraId="503D4E3E" w14:textId="6E0332ED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Esclareceu que estes membros seriam provenientes dos países, mas não necessariamente da lista de membros da plataforma.</w:t>
      </w:r>
    </w:p>
    <w:p w14:paraId="5AEF77BD" w14:textId="1BA24C9A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 xml:space="preserve">Comparou a estrutura com a estrutura do POG da Prolinnova </w:t>
      </w:r>
      <w:r w:rsidR="00200FB9" w:rsidRPr="00EB6EB9">
        <w:rPr>
          <w:lang w:val="pt-PT"/>
        </w:rPr>
        <w:t>Internacional</w:t>
      </w:r>
      <w:r w:rsidRPr="00EB6EB9">
        <w:rPr>
          <w:lang w:val="pt-PT"/>
        </w:rPr>
        <w:t xml:space="preserve">, sendo Ernest um membro atual que representa a sub-região da </w:t>
      </w:r>
      <w:r w:rsidR="004B4ABD" w:rsidRPr="00EB6EB9">
        <w:rPr>
          <w:lang w:val="pt-PT"/>
        </w:rPr>
        <w:t>AOA</w:t>
      </w:r>
      <w:r w:rsidRPr="00EB6EB9">
        <w:rPr>
          <w:lang w:val="pt-PT"/>
        </w:rPr>
        <w:t>.</w:t>
      </w:r>
    </w:p>
    <w:p w14:paraId="2FD177FC" w14:textId="18143E77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Mawahib pediu uma explicação mais clara das estruturas de governação, enquanto Mohammed procurou clarificar a forma como a estrutura regional se relaciona com as estruturas a nível nacional.</w:t>
      </w:r>
    </w:p>
    <w:p w14:paraId="11F4CEB9" w14:textId="14810BF8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lastRenderedPageBreak/>
        <w:t>O Jacob explicou como é que os três grupos se relacionam entre si na coordenação e governação da rede, com a ESAST a concentrar-se nas funções de coordenação e de criação de redes e a EOG a concentrar-se na governação e nas questões políticas.</w:t>
      </w:r>
    </w:p>
    <w:p w14:paraId="7E58CBF2" w14:textId="01635E90" w:rsidR="00045E17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 xml:space="preserve">Explicou que se trata de novas estruturas que estão a ser descentralizadas a partir do nível </w:t>
      </w:r>
      <w:r w:rsidR="00200FB9" w:rsidRPr="00EB6EB9">
        <w:rPr>
          <w:lang w:val="pt-PT"/>
        </w:rPr>
        <w:t>global.</w:t>
      </w:r>
    </w:p>
    <w:p w14:paraId="2F94F063" w14:textId="435B2FB8" w:rsidR="00045E17" w:rsidRPr="00EB6EB9" w:rsidRDefault="00CE0669" w:rsidP="00BC5B47">
      <w:pPr>
        <w:pStyle w:val="Heading2"/>
      </w:pPr>
      <w:r w:rsidRPr="00EB6EB9">
        <w:rPr>
          <w:rStyle w:val="Strong"/>
          <w:b/>
          <w:bCs/>
        </w:rPr>
        <w:t>Processo de nomeação do Grupo de Supervisão</w:t>
      </w:r>
    </w:p>
    <w:p w14:paraId="3943F219" w14:textId="39B0FEBE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O Jacob solicitou a apresentação de candidaturas para os membros do grupo de supervisão</w:t>
      </w:r>
    </w:p>
    <w:p w14:paraId="7EAB75BB" w14:textId="2231F474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 xml:space="preserve">O Daudi sugeriu que se desse tempo aos participantes para </w:t>
      </w:r>
      <w:r w:rsidR="000A19AC" w:rsidRPr="00EB6EB9">
        <w:rPr>
          <w:lang w:val="pt-PT"/>
        </w:rPr>
        <w:t>refletirem</w:t>
      </w:r>
      <w:r w:rsidRPr="00EB6EB9">
        <w:rPr>
          <w:lang w:val="pt-PT"/>
        </w:rPr>
        <w:t xml:space="preserve"> e consultarem os seus P</w:t>
      </w:r>
      <w:r w:rsidR="00200FB9">
        <w:rPr>
          <w:lang w:val="pt-PT"/>
        </w:rPr>
        <w:t>N</w:t>
      </w:r>
      <w:r w:rsidRPr="00EB6EB9">
        <w:rPr>
          <w:lang w:val="pt-PT"/>
        </w:rPr>
        <w:t>s</w:t>
      </w:r>
    </w:p>
    <w:p w14:paraId="12D0802C" w14:textId="4C79556C" w:rsidR="00CE0669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A ênfase no facto de os membros do grupo de supervisão deverem estar ao nível político e ter influência</w:t>
      </w:r>
    </w:p>
    <w:p w14:paraId="3A36EA38" w14:textId="4E3ADD16" w:rsidR="00045E17" w:rsidRPr="00EB6EB9" w:rsidRDefault="00CE0669" w:rsidP="00CE0669">
      <w:pPr>
        <w:pStyle w:val="ListParagraph"/>
        <w:rPr>
          <w:lang w:val="pt-PT"/>
        </w:rPr>
      </w:pPr>
      <w:r w:rsidRPr="00EB6EB9">
        <w:rPr>
          <w:lang w:val="pt-PT"/>
        </w:rPr>
        <w:t>Foi fixada a data de quarta-feira, 7 de maio de 2025, para que os P</w:t>
      </w:r>
      <w:r w:rsidR="00200FB9">
        <w:rPr>
          <w:lang w:val="pt-PT"/>
        </w:rPr>
        <w:t>N</w:t>
      </w:r>
      <w:r w:rsidRPr="00EB6EB9">
        <w:rPr>
          <w:lang w:val="pt-PT"/>
        </w:rPr>
        <w:t xml:space="preserve">s apresentassem as suas nomeações para as pessoas que iriam integrar o </w:t>
      </w:r>
      <w:r w:rsidR="00200FB9" w:rsidRPr="00EB6EB9">
        <w:rPr>
          <w:lang w:val="pt-PT"/>
        </w:rPr>
        <w:t>EOG.</w:t>
      </w:r>
    </w:p>
    <w:p w14:paraId="67C44068" w14:textId="7D356A01" w:rsidR="00045E17" w:rsidRPr="00EB6EB9" w:rsidRDefault="000A19AC" w:rsidP="00BC5B47">
      <w:pPr>
        <w:pStyle w:val="Heading2"/>
      </w:pPr>
      <w:r w:rsidRPr="00EB6EB9">
        <w:rPr>
          <w:rStyle w:val="Strong"/>
          <w:b/>
          <w:bCs/>
        </w:rPr>
        <w:t>Requisitos do perfil de membro e próximas etapas</w:t>
      </w:r>
    </w:p>
    <w:p w14:paraId="738135AB" w14:textId="1A0656F2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A Martha sugeriu a criação de perfis para os nomeados para informar as decisões de votação</w:t>
      </w:r>
    </w:p>
    <w:p w14:paraId="3EF4E55F" w14:textId="71670FAD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O Mohammed recomendou que os membros da supervisão fossem provenientes das principais partes interessadas: universidades, investigação, extensão, ONG e agricultores.</w:t>
      </w:r>
    </w:p>
    <w:p w14:paraId="541037EA" w14:textId="0C074A7C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Debate sobre a necessidade de assegurar o equilíbrio entre os diferentes sectores (ONG, universidades, investigação, extensão)</w:t>
      </w:r>
    </w:p>
    <w:p w14:paraId="66A2242D" w14:textId="21F3DA97" w:rsidR="00422694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Acordo para dar seguimento às orientações sobre as qualidades necessárias para os nomeados do grupo de supervisão</w:t>
      </w:r>
    </w:p>
    <w:p w14:paraId="7552AD3C" w14:textId="29869349" w:rsidR="00045E17" w:rsidRPr="00EB6EB9" w:rsidRDefault="000A19AC" w:rsidP="00BC5B47">
      <w:pPr>
        <w:pStyle w:val="Heading1"/>
      </w:pPr>
      <w:r w:rsidRPr="00EB6EB9">
        <w:t>Itens de ação</w:t>
      </w:r>
    </w:p>
    <w:p w14:paraId="7FCCBD4C" w14:textId="7AA2FA25" w:rsidR="00045E17" w:rsidRPr="00EB6EB9" w:rsidRDefault="000A19AC" w:rsidP="00422694">
      <w:pPr>
        <w:pStyle w:val="NormalWeb"/>
        <w:rPr>
          <w:lang w:val="pt-PT"/>
        </w:rPr>
      </w:pPr>
      <w:r w:rsidRPr="00EB6EB9">
        <w:rPr>
          <w:rStyle w:val="Strong"/>
          <w:lang w:val="pt-PT"/>
        </w:rPr>
        <w:t>O Wanyama</w:t>
      </w:r>
    </w:p>
    <w:p w14:paraId="7D76C2F7" w14:textId="78678235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Enviar uma comunicação de acompanhamento com orientações sobre as qualidades necessárias para os nomeados para o grupo de supervisão até sexta-feira, 2 de maio de 2025</w:t>
      </w:r>
    </w:p>
    <w:p w14:paraId="50227012" w14:textId="3258B6C6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Receber dos PNs as nomeações para os membros do grupo de supervisão a 7 de maio de 2025</w:t>
      </w:r>
    </w:p>
    <w:p w14:paraId="54324392" w14:textId="26C22EC3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Facilitar a votação pelos PNs para três assentos de representantes dos PNs. (Note-se que os dois (2) membros independentes serão escolhidos pelo POG Internacional nesta fase inicial, mas posteriormente pelos membros do EOG, uma vez formados).</w:t>
      </w:r>
    </w:p>
    <w:p w14:paraId="4DD98FE5" w14:textId="4574C648" w:rsidR="00045E17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Partilhar os nomes votados com o Prolinnova IST e, em seguida, publicar os nomes confirmados dos membros da plataforma no sítio Web do PROLINNOVA.</w:t>
      </w:r>
    </w:p>
    <w:p w14:paraId="2E721531" w14:textId="548ACEFF" w:rsidR="00045E17" w:rsidRPr="00EB6EB9" w:rsidRDefault="000A19AC">
      <w:pPr>
        <w:pStyle w:val="NormalWeb"/>
        <w:rPr>
          <w:lang w:val="pt-PT"/>
        </w:rPr>
      </w:pPr>
      <w:r w:rsidRPr="00EB6EB9">
        <w:rPr>
          <w:rStyle w:val="Strong"/>
          <w:lang w:val="pt-PT"/>
        </w:rPr>
        <w:t>O Domingos</w:t>
      </w:r>
    </w:p>
    <w:p w14:paraId="69A3B9D6" w14:textId="21FB7BA0" w:rsidR="00045E17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Garantir que Gilda confirma Romuald como segundo representante de Moçambique</w:t>
      </w:r>
    </w:p>
    <w:p w14:paraId="491D3A0E" w14:textId="20AA2AA3" w:rsidR="00045E17" w:rsidRPr="00EB6EB9" w:rsidRDefault="000A19AC" w:rsidP="00422694">
      <w:pPr>
        <w:pStyle w:val="NormalWeb"/>
        <w:rPr>
          <w:lang w:val="pt-PT"/>
        </w:rPr>
      </w:pPr>
      <w:r w:rsidRPr="00EB6EB9">
        <w:rPr>
          <w:rStyle w:val="Strong"/>
          <w:lang w:val="pt-PT"/>
        </w:rPr>
        <w:t>O Richard</w:t>
      </w:r>
    </w:p>
    <w:p w14:paraId="014919D6" w14:textId="35E31B3B" w:rsidR="00045E17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Confirmar Tema como segundo representante da África do Sul</w:t>
      </w:r>
    </w:p>
    <w:p w14:paraId="6C70C5AF" w14:textId="64AF854F" w:rsidR="00045E17" w:rsidRPr="00EB6EB9" w:rsidRDefault="000A19AC" w:rsidP="00422694">
      <w:pPr>
        <w:pStyle w:val="NormalWeb"/>
        <w:rPr>
          <w:rStyle w:val="Strong"/>
          <w:lang w:val="pt-PT"/>
        </w:rPr>
      </w:pPr>
      <w:r w:rsidRPr="00EB6EB9">
        <w:rPr>
          <w:rStyle w:val="Strong"/>
          <w:lang w:val="pt-PT"/>
        </w:rPr>
        <w:t>Todas as plataformas nacionais</w:t>
      </w:r>
    </w:p>
    <w:p w14:paraId="0E2662F3" w14:textId="0717EC98" w:rsidR="000A19AC" w:rsidRPr="00EB6EB9" w:rsidRDefault="000A19AC" w:rsidP="000A19AC">
      <w:pPr>
        <w:pStyle w:val="ListParagraph"/>
        <w:rPr>
          <w:lang w:val="pt-PT"/>
        </w:rPr>
      </w:pPr>
      <w:r w:rsidRPr="00EB6EB9">
        <w:rPr>
          <w:lang w:val="pt-PT"/>
        </w:rPr>
        <w:t>Efetuar consultas internas para identificar os nomeados para o grupo de supervisão.</w:t>
      </w:r>
    </w:p>
    <w:p w14:paraId="035A0B11" w14:textId="77777777" w:rsidR="00494075" w:rsidRDefault="000A19AC" w:rsidP="009751FB">
      <w:pPr>
        <w:pStyle w:val="ListParagraph"/>
        <w:rPr>
          <w:lang w:val="pt-PT"/>
        </w:rPr>
      </w:pPr>
      <w:r w:rsidRPr="00EB6EB9">
        <w:rPr>
          <w:lang w:val="pt-PT"/>
        </w:rPr>
        <w:t>Apresentar as nomeações para o grupo de supervisão dentro do prazo a comunicar.</w:t>
      </w:r>
    </w:p>
    <w:p w14:paraId="0B6A7FD6" w14:textId="77777777" w:rsidR="00494075" w:rsidRDefault="00494075" w:rsidP="00494075">
      <w:pPr>
        <w:rPr>
          <w:lang w:val="pt-PT"/>
        </w:rPr>
      </w:pPr>
    </w:p>
    <w:p w14:paraId="2D444FDB" w14:textId="77777777" w:rsidR="00494075" w:rsidRPr="00AB20C3" w:rsidRDefault="00494075" w:rsidP="00494075">
      <w:pPr>
        <w:pStyle w:val="Heading1"/>
      </w:pPr>
      <w:r w:rsidRPr="00AB20C3">
        <w:lastRenderedPageBreak/>
        <w:t>Comunicações do CPS, do Secretariado da ESA e do IST</w:t>
      </w:r>
      <w:r w:rsidRPr="00AB20C3">
        <w:t xml:space="preserve"> </w:t>
      </w:r>
    </w:p>
    <w:p w14:paraId="1ECB0491" w14:textId="73D37FA7" w:rsidR="00494075" w:rsidRPr="00AB20C3" w:rsidRDefault="00494075" w:rsidP="00AB20C3">
      <w:pPr>
        <w:pStyle w:val="ListParagraph"/>
        <w:rPr>
          <w:lang w:val="pt-PT"/>
        </w:rPr>
      </w:pPr>
      <w:r w:rsidRPr="00AB20C3">
        <w:rPr>
          <w:lang w:val="pt-PT"/>
        </w:rPr>
        <w:t xml:space="preserve">Moçambique (Domingos) informou que os acontecimentos infelizes que ocorreram no país </w:t>
      </w:r>
      <w:r w:rsidR="00AB20C3" w:rsidRPr="00AB20C3">
        <w:rPr>
          <w:lang w:val="pt-PT"/>
        </w:rPr>
        <w:t>afeitaram</w:t>
      </w:r>
      <w:r w:rsidRPr="00AB20C3">
        <w:rPr>
          <w:lang w:val="pt-PT"/>
        </w:rPr>
        <w:t xml:space="preserve"> o local de aprendizagem do P</w:t>
      </w:r>
      <w:r w:rsidR="00AB20C3">
        <w:rPr>
          <w:lang w:val="pt-PT"/>
        </w:rPr>
        <w:t>N</w:t>
      </w:r>
      <w:r w:rsidRPr="00AB20C3">
        <w:rPr>
          <w:lang w:val="pt-PT"/>
        </w:rPr>
        <w:t xml:space="preserve"> em Chibuto</w:t>
      </w:r>
    </w:p>
    <w:p w14:paraId="740C92ED" w14:textId="667BC5EA" w:rsidR="00494075" w:rsidRPr="00AB20C3" w:rsidRDefault="00494075" w:rsidP="00AB20C3">
      <w:pPr>
        <w:pStyle w:val="ListParagraph"/>
        <w:rPr>
          <w:lang w:val="pt-PT"/>
        </w:rPr>
      </w:pPr>
      <w:r w:rsidRPr="00AB20C3">
        <w:rPr>
          <w:lang w:val="pt-PT"/>
        </w:rPr>
        <w:t xml:space="preserve">Este ano, em novembro de 2025, vai realizar-se um workshop de parceiros internacionais em </w:t>
      </w:r>
      <w:proofErr w:type="spellStart"/>
      <w:r w:rsidRPr="00AB20C3">
        <w:rPr>
          <w:lang w:val="pt-PT"/>
        </w:rPr>
        <w:t>Karera</w:t>
      </w:r>
      <w:proofErr w:type="spellEnd"/>
      <w:r w:rsidRPr="00AB20C3">
        <w:rPr>
          <w:lang w:val="pt-PT"/>
        </w:rPr>
        <w:t xml:space="preserve">, no Sul da Índia. </w:t>
      </w:r>
      <w:proofErr w:type="spellStart"/>
      <w:r w:rsidRPr="00AB20C3">
        <w:rPr>
          <w:lang w:val="pt-PT"/>
        </w:rPr>
        <w:t>Chesha</w:t>
      </w:r>
      <w:proofErr w:type="spellEnd"/>
      <w:r w:rsidRPr="00AB20C3">
        <w:rPr>
          <w:lang w:val="pt-PT"/>
        </w:rPr>
        <w:t xml:space="preserve"> do IST está encarregado de o organizar juntamente com um membro da Prolinnova Asia. E tem estado em contacto direto com os P</w:t>
      </w:r>
      <w:r w:rsidR="00AB20C3">
        <w:rPr>
          <w:lang w:val="pt-PT"/>
        </w:rPr>
        <w:t>N</w:t>
      </w:r>
      <w:r w:rsidRPr="00AB20C3">
        <w:rPr>
          <w:lang w:val="pt-PT"/>
        </w:rPr>
        <w:t>s relativamente à participação.</w:t>
      </w:r>
    </w:p>
    <w:p w14:paraId="6BF0E5A0" w14:textId="4DE90F88" w:rsidR="00494075" w:rsidRPr="00AB20C3" w:rsidRDefault="00494075" w:rsidP="00AB20C3">
      <w:pPr>
        <w:pStyle w:val="ListParagraph"/>
        <w:rPr>
          <w:lang w:val="pt-PT"/>
        </w:rPr>
      </w:pPr>
      <w:r w:rsidRPr="00AB20C3">
        <w:rPr>
          <w:lang w:val="pt-PT"/>
        </w:rPr>
        <w:t>A avaliação do Projeto ELI-</w:t>
      </w:r>
      <w:proofErr w:type="spellStart"/>
      <w:r w:rsidRPr="00AB20C3">
        <w:rPr>
          <w:lang w:val="pt-PT"/>
        </w:rPr>
        <w:t>FaNs</w:t>
      </w:r>
      <w:proofErr w:type="spellEnd"/>
      <w:r w:rsidRPr="00AB20C3">
        <w:rPr>
          <w:lang w:val="pt-PT"/>
        </w:rPr>
        <w:t xml:space="preserve"> terá lugar este ano. Os preparativos estão a decorrer a bom ritmo, com o envio de um convite à apresentação de propostas técnicas e de propostas. Contará com a participação dos PC envolvidos no projeto e analisará também os </w:t>
      </w:r>
      <w:r w:rsidR="00434AD3" w:rsidRPr="00AB20C3">
        <w:rPr>
          <w:lang w:val="pt-PT"/>
        </w:rPr>
        <w:t>projetos</w:t>
      </w:r>
      <w:r w:rsidRPr="00AB20C3">
        <w:rPr>
          <w:lang w:val="pt-PT"/>
        </w:rPr>
        <w:t xml:space="preserve"> anteriores</w:t>
      </w:r>
    </w:p>
    <w:p w14:paraId="420FB346" w14:textId="6C883323" w:rsidR="00494075" w:rsidRPr="00AB20C3" w:rsidRDefault="00494075" w:rsidP="00AB20C3">
      <w:pPr>
        <w:pStyle w:val="ListParagraph"/>
        <w:rPr>
          <w:lang w:val="pt-PT"/>
        </w:rPr>
      </w:pPr>
      <w:r w:rsidRPr="00AB20C3">
        <w:rPr>
          <w:lang w:val="pt-PT"/>
        </w:rPr>
        <w:t xml:space="preserve">A formação de formadores do </w:t>
      </w:r>
      <w:r w:rsidR="00AB20C3">
        <w:rPr>
          <w:lang w:val="pt-PT"/>
        </w:rPr>
        <w:t>D</w:t>
      </w:r>
      <w:r w:rsidRPr="00AB20C3">
        <w:rPr>
          <w:lang w:val="pt-PT"/>
        </w:rPr>
        <w:t>PI terá lugar no Senegal em julho deste ano e algumas pessoas desta plataforma estarão presentes</w:t>
      </w:r>
    </w:p>
    <w:p w14:paraId="0B31CE89" w14:textId="7833669D" w:rsidR="00494075" w:rsidRPr="00434AD3" w:rsidRDefault="00494075" w:rsidP="00434AD3">
      <w:pPr>
        <w:pStyle w:val="ListParagraph"/>
        <w:rPr>
          <w:lang w:val="pt-PT"/>
        </w:rPr>
      </w:pPr>
      <w:r w:rsidRPr="00AB20C3">
        <w:rPr>
          <w:lang w:val="pt-PT"/>
        </w:rPr>
        <w:t xml:space="preserve">A </w:t>
      </w:r>
      <w:proofErr w:type="spellStart"/>
      <w:r w:rsidRPr="00AB20C3">
        <w:rPr>
          <w:lang w:val="pt-PT"/>
        </w:rPr>
        <w:t>11th</w:t>
      </w:r>
      <w:proofErr w:type="spellEnd"/>
      <w:r w:rsidRPr="00AB20C3">
        <w:rPr>
          <w:lang w:val="pt-PT"/>
        </w:rPr>
        <w:t xml:space="preserve"> </w:t>
      </w:r>
      <w:proofErr w:type="spellStart"/>
      <w:r w:rsidRPr="00AB20C3">
        <w:rPr>
          <w:lang w:val="pt-PT"/>
        </w:rPr>
        <w:t>Hour</w:t>
      </w:r>
      <w:proofErr w:type="spellEnd"/>
      <w:r w:rsidRPr="00AB20C3">
        <w:rPr>
          <w:lang w:val="pt-PT"/>
        </w:rPr>
        <w:t xml:space="preserve"> financiou um pequeno estudo sobre os </w:t>
      </w:r>
      <w:r w:rsidR="00434AD3" w:rsidRPr="00434AD3">
        <w:rPr>
          <w:lang w:val="pt-PT"/>
        </w:rPr>
        <w:t xml:space="preserve">Facilidade de apoio </w:t>
      </w:r>
      <w:r w:rsidR="00434AD3" w:rsidRPr="00434AD3">
        <w:rPr>
          <w:lang w:val="pt-PT"/>
        </w:rPr>
        <w:t>à inovação</w:t>
      </w:r>
      <w:r w:rsidR="00434AD3" w:rsidRPr="00434AD3">
        <w:rPr>
          <w:lang w:val="pt-PT"/>
        </w:rPr>
        <w:t xml:space="preserve"> </w:t>
      </w:r>
      <w:r w:rsidR="00434AD3" w:rsidRPr="00434AD3">
        <w:rPr>
          <w:lang w:val="pt-PT"/>
        </w:rPr>
        <w:t>local (</w:t>
      </w:r>
      <w:r w:rsidR="00434AD3" w:rsidRPr="00434AD3">
        <w:rPr>
          <w:lang w:val="pt-PT"/>
        </w:rPr>
        <w:t>FIL)</w:t>
      </w:r>
      <w:r w:rsidR="00434AD3">
        <w:rPr>
          <w:lang w:val="pt-PT"/>
        </w:rPr>
        <w:t>.</w:t>
      </w:r>
      <w:r w:rsidRPr="00434AD3">
        <w:rPr>
          <w:lang w:val="pt-PT"/>
        </w:rPr>
        <w:t xml:space="preserve"> Este estudo analisará as pessoas envolvidas no </w:t>
      </w:r>
      <w:r w:rsidR="00434AD3">
        <w:rPr>
          <w:lang w:val="pt-PT"/>
        </w:rPr>
        <w:t>FIL</w:t>
      </w:r>
      <w:r w:rsidRPr="00434AD3">
        <w:rPr>
          <w:lang w:val="pt-PT"/>
        </w:rPr>
        <w:t>, quer no projeto atual, quer em iniciativas anteriores, como o projeto da feira, para documentar algumas lições aprendidas. Mais informações em breve.</w:t>
      </w:r>
    </w:p>
    <w:p w14:paraId="006EEB80" w14:textId="689A5FD5" w:rsidR="00AB20C3" w:rsidRPr="00AB20C3" w:rsidRDefault="00494075" w:rsidP="00AB20C3">
      <w:pPr>
        <w:pStyle w:val="ListParagraph"/>
        <w:rPr>
          <w:lang w:val="pt-PT"/>
        </w:rPr>
      </w:pPr>
      <w:r w:rsidRPr="00AB20C3">
        <w:rPr>
          <w:lang w:val="pt-PT"/>
        </w:rPr>
        <w:t xml:space="preserve">O secretariado da sub-região tem estado ativo na angariação de fundos até agora, fizemos duas tentativas. Anteriormente com </w:t>
      </w:r>
      <w:proofErr w:type="spellStart"/>
      <w:r w:rsidRPr="00AB20C3">
        <w:rPr>
          <w:lang w:val="pt-PT"/>
        </w:rPr>
        <w:t>McKnight</w:t>
      </w:r>
      <w:proofErr w:type="spellEnd"/>
      <w:r w:rsidRPr="00AB20C3">
        <w:rPr>
          <w:lang w:val="pt-PT"/>
        </w:rPr>
        <w:t xml:space="preserve">. Recentemente, fomos convidados pelo Fundo de Agroecologia a apresentar uma proposta da África Oriental. Apresentámos uma proposta conjunta que junta o Uganda e o Quénia. Nesta sub-região, o convite centrou-se nos países da África Oriental e, entre os países listados, apenas quatro - Quénia, Uganda, Etiópia e Tanzânia - são membros da Plataforma </w:t>
      </w:r>
      <w:r w:rsidR="00AB20C3">
        <w:rPr>
          <w:lang w:val="pt-PT"/>
        </w:rPr>
        <w:t>AOA</w:t>
      </w:r>
      <w:r w:rsidRPr="00AB20C3">
        <w:rPr>
          <w:lang w:val="pt-PT"/>
        </w:rPr>
        <w:t>.</w:t>
      </w:r>
      <w:r w:rsidR="00AB20C3" w:rsidRPr="00AB20C3">
        <w:rPr>
          <w:lang w:val="pt-PT"/>
        </w:rPr>
        <w:t xml:space="preserve"> Destes, apenas o Quénia e o Uganda têm plataformas </w:t>
      </w:r>
      <w:r w:rsidR="00AB20C3" w:rsidRPr="00AB20C3">
        <w:rPr>
          <w:lang w:val="pt-PT"/>
        </w:rPr>
        <w:t>ativas</w:t>
      </w:r>
      <w:r w:rsidR="00AB20C3" w:rsidRPr="00AB20C3">
        <w:rPr>
          <w:lang w:val="pt-PT"/>
        </w:rPr>
        <w:t xml:space="preserve"> com uma estrutura de governação forte.</w:t>
      </w:r>
    </w:p>
    <w:p w14:paraId="267492BC" w14:textId="54E2F710" w:rsidR="00AB20C3" w:rsidRPr="00AB20C3" w:rsidRDefault="00AB20C3" w:rsidP="00AB20C3">
      <w:pPr>
        <w:pStyle w:val="ListParagraph"/>
        <w:rPr>
          <w:lang w:val="pt-PT"/>
        </w:rPr>
      </w:pPr>
      <w:r w:rsidRPr="00AB20C3">
        <w:rPr>
          <w:lang w:val="pt-PT"/>
        </w:rPr>
        <w:t xml:space="preserve">Mohamed </w:t>
      </w:r>
      <w:proofErr w:type="spellStart"/>
      <w:r w:rsidRPr="00AB20C3">
        <w:rPr>
          <w:lang w:val="pt-PT"/>
        </w:rPr>
        <w:t>M</w:t>
      </w:r>
      <w:r>
        <w:rPr>
          <w:lang w:val="pt-PT"/>
        </w:rPr>
        <w:t>a</w:t>
      </w:r>
      <w:r w:rsidRPr="00AB20C3">
        <w:rPr>
          <w:lang w:val="pt-PT"/>
        </w:rPr>
        <w:t>brouk</w:t>
      </w:r>
      <w:proofErr w:type="spellEnd"/>
      <w:r w:rsidRPr="00AB20C3">
        <w:rPr>
          <w:lang w:val="pt-PT"/>
        </w:rPr>
        <w:t xml:space="preserve"> informou que muitos dos membros da plataforma foram exilados devido aos </w:t>
      </w:r>
      <w:r w:rsidR="00434AD3" w:rsidRPr="00AB20C3">
        <w:rPr>
          <w:lang w:val="pt-PT"/>
        </w:rPr>
        <w:t>atuais</w:t>
      </w:r>
      <w:r w:rsidRPr="00AB20C3">
        <w:rPr>
          <w:lang w:val="pt-PT"/>
        </w:rPr>
        <w:t xml:space="preserve"> conflitos no Sudão. Um deles, </w:t>
      </w:r>
      <w:proofErr w:type="spellStart"/>
      <w:r w:rsidRPr="00AB20C3">
        <w:rPr>
          <w:lang w:val="pt-PT"/>
        </w:rPr>
        <w:t>Mawhabi</w:t>
      </w:r>
      <w:proofErr w:type="spellEnd"/>
      <w:r w:rsidRPr="00AB20C3">
        <w:rPr>
          <w:lang w:val="pt-PT"/>
        </w:rPr>
        <w:t xml:space="preserve"> Ahamed, é o coordenador da plataforma nacional Prolinnova Sudão. Ela tem tentado facilitar a criação da Prolinnova Egito. Mawahib confirmou o facto, mas disse que tem enfrentado desafios devido à falta de recursos</w:t>
      </w:r>
    </w:p>
    <w:p w14:paraId="15121339" w14:textId="122B6955" w:rsidR="00050DBA" w:rsidRPr="00494075" w:rsidRDefault="000A19AC" w:rsidP="00AB20C3">
      <w:pPr>
        <w:pStyle w:val="ListParagraph"/>
        <w:rPr>
          <w:lang w:val="pt-BR"/>
        </w:rPr>
      </w:pPr>
      <w:r w:rsidRPr="00494075">
        <w:rPr>
          <w:lang w:val="pt-BR"/>
        </w:rPr>
        <w:br w:type="page"/>
      </w:r>
    </w:p>
    <w:p w14:paraId="2A9BBDB6" w14:textId="6A467DE0" w:rsidR="00422694" w:rsidRPr="00EB6EB9" w:rsidRDefault="00E242B2" w:rsidP="00BC5B47">
      <w:pPr>
        <w:pStyle w:val="Heading1"/>
      </w:pPr>
      <w:r w:rsidRPr="00EB6EB9">
        <w:lastRenderedPageBreak/>
        <w:t>Apêndices</w:t>
      </w:r>
      <w:r w:rsidR="00422694" w:rsidRPr="00EB6EB9">
        <w:t>:</w:t>
      </w:r>
    </w:p>
    <w:p w14:paraId="33C9BC5F" w14:textId="6A8319FC" w:rsidR="00422694" w:rsidRPr="00EB6EB9" w:rsidRDefault="00E242B2" w:rsidP="00BC5B47">
      <w:pPr>
        <w:pStyle w:val="Heading2"/>
        <w:numPr>
          <w:ilvl w:val="0"/>
          <w:numId w:val="23"/>
        </w:numPr>
      </w:pPr>
      <w:r w:rsidRPr="00EB6EB9">
        <w:t>Apêndice 1</w:t>
      </w:r>
      <w:r w:rsidR="009D60BB">
        <w:t xml:space="preserve">: </w:t>
      </w:r>
      <w:r w:rsidR="009D60BB" w:rsidRPr="009D60BB">
        <w:t>Prolinnova Estrutura de coordenação e governação</w:t>
      </w:r>
    </w:p>
    <w:p w14:paraId="5D4C4667" w14:textId="77777777" w:rsidR="00050DBA" w:rsidRPr="00EB6EB9" w:rsidRDefault="00000000">
      <w:pPr>
        <w:rPr>
          <w:lang w:val="pt-PT"/>
        </w:rPr>
      </w:pPr>
      <w:r w:rsidRPr="00EB6EB9">
        <w:rPr>
          <w:noProof/>
          <w:lang w:val="pt-PT"/>
        </w:rPr>
        <w:drawing>
          <wp:inline distT="0" distB="0" distL="0" distR="0" wp14:anchorId="10903A27" wp14:editId="08139FE5">
            <wp:extent cx="5439385" cy="4076700"/>
            <wp:effectExtent l="0" t="0" r="9525" b="0"/>
            <wp:docPr id="2088714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14758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733" cy="408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B89B" w14:textId="77777777" w:rsidR="00422694" w:rsidRPr="00EB6EB9" w:rsidRDefault="00422694">
      <w:pPr>
        <w:rPr>
          <w:lang w:val="pt-PT"/>
        </w:rPr>
      </w:pPr>
    </w:p>
    <w:p w14:paraId="71F7EE51" w14:textId="77777777" w:rsidR="00422694" w:rsidRPr="00EB6EB9" w:rsidRDefault="00422694">
      <w:pPr>
        <w:rPr>
          <w:lang w:val="pt-PT"/>
        </w:rPr>
      </w:pPr>
    </w:p>
    <w:p w14:paraId="4F7E9BBA" w14:textId="77777777" w:rsidR="00422694" w:rsidRPr="00EB6EB9" w:rsidRDefault="00422694">
      <w:pPr>
        <w:rPr>
          <w:lang w:val="pt-PT"/>
        </w:rPr>
      </w:pPr>
    </w:p>
    <w:p w14:paraId="4729039D" w14:textId="77777777" w:rsidR="00422694" w:rsidRPr="00EB6EB9" w:rsidRDefault="00422694">
      <w:pPr>
        <w:rPr>
          <w:lang w:val="pt-PT"/>
        </w:rPr>
      </w:pPr>
    </w:p>
    <w:p w14:paraId="0B7C7E19" w14:textId="77777777" w:rsidR="00422694" w:rsidRPr="00EB6EB9" w:rsidRDefault="00422694">
      <w:pPr>
        <w:rPr>
          <w:lang w:val="pt-PT"/>
        </w:rPr>
      </w:pPr>
    </w:p>
    <w:p w14:paraId="41FE3350" w14:textId="77777777" w:rsidR="00422694" w:rsidRPr="00EB6EB9" w:rsidRDefault="00422694">
      <w:pPr>
        <w:rPr>
          <w:lang w:val="pt-PT"/>
        </w:rPr>
      </w:pPr>
    </w:p>
    <w:p w14:paraId="500360AC" w14:textId="77777777" w:rsidR="00422694" w:rsidRPr="00EB6EB9" w:rsidRDefault="00000000">
      <w:pPr>
        <w:rPr>
          <w:rFonts w:asciiTheme="majorHAnsi" w:eastAsia="Times New Roman" w:hAnsiTheme="majorHAnsi" w:cstheme="majorBidi"/>
          <w:b/>
          <w:bCs/>
          <w:color w:val="0F4761" w:themeColor="accent1" w:themeShade="BF"/>
          <w:lang w:val="pt-PT"/>
        </w:rPr>
      </w:pPr>
      <w:r w:rsidRPr="00EB6EB9">
        <w:rPr>
          <w:lang w:val="pt-PT"/>
        </w:rPr>
        <w:br w:type="page"/>
      </w:r>
    </w:p>
    <w:p w14:paraId="2CA093CE" w14:textId="6DAC71AF" w:rsidR="00422694" w:rsidRPr="009D60BB" w:rsidRDefault="00E242B2" w:rsidP="00BC5B47">
      <w:pPr>
        <w:pStyle w:val="Heading2"/>
      </w:pPr>
      <w:r w:rsidRPr="00EB6EB9">
        <w:lastRenderedPageBreak/>
        <w:t>Apêndice 2</w:t>
      </w:r>
      <w:r w:rsidR="009D60BB">
        <w:t xml:space="preserve">: </w:t>
      </w:r>
      <w:r w:rsidR="009D60BB" w:rsidRPr="009D60BB">
        <w:t>Membros confirmados da ESAPP e da ESAST</w:t>
      </w:r>
    </w:p>
    <w:tbl>
      <w:tblPr>
        <w:tblStyle w:val="GridTable1Light"/>
        <w:tblW w:w="10060" w:type="dxa"/>
        <w:tblLook w:val="0420" w:firstRow="1" w:lastRow="0" w:firstColumn="0" w:lastColumn="0" w:noHBand="0" w:noVBand="1"/>
      </w:tblPr>
      <w:tblGrid>
        <w:gridCol w:w="1658"/>
        <w:gridCol w:w="2082"/>
        <w:gridCol w:w="1115"/>
        <w:gridCol w:w="2562"/>
        <w:gridCol w:w="2643"/>
      </w:tblGrid>
      <w:tr w:rsidR="008E6E29" w:rsidRPr="00EB6EB9" w14:paraId="3FF52883" w14:textId="77777777" w:rsidTr="00561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8" w:type="dxa"/>
            <w:shd w:val="clear" w:color="auto" w:fill="D9D9D9" w:themeFill="background1" w:themeFillShade="D9"/>
          </w:tcPr>
          <w:p w14:paraId="27532034" w14:textId="0813BBB4" w:rsidR="00AA62CD" w:rsidRPr="00EB6EB9" w:rsidRDefault="00E242B2" w:rsidP="00E242B2">
            <w:pPr>
              <w:rPr>
                <w:sz w:val="20"/>
                <w:szCs w:val="20"/>
                <w:lang w:val="pt-PT"/>
              </w:rPr>
            </w:pPr>
            <w:r w:rsidRPr="00EB6EB9">
              <w:rPr>
                <w:sz w:val="20"/>
                <w:szCs w:val="20"/>
                <w:lang w:val="pt-PT"/>
              </w:rPr>
              <w:t>País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3B07209D" w14:textId="74229DAD" w:rsidR="00AA62CD" w:rsidRPr="00EB6EB9" w:rsidRDefault="00E242B2" w:rsidP="00E242B2">
            <w:pPr>
              <w:rPr>
                <w:sz w:val="20"/>
                <w:szCs w:val="20"/>
                <w:lang w:val="pt-PT"/>
              </w:rPr>
            </w:pPr>
            <w:r w:rsidRPr="00EB6EB9">
              <w:rPr>
                <w:sz w:val="20"/>
                <w:szCs w:val="20"/>
                <w:lang w:val="pt-PT"/>
              </w:rPr>
              <w:t>Representantes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14:paraId="1B7B09F1" w14:textId="22C7E9D9" w:rsidR="00AA62CD" w:rsidRPr="00EB6EB9" w:rsidRDefault="00E242B2" w:rsidP="00E242B2">
            <w:pPr>
              <w:rPr>
                <w:sz w:val="20"/>
                <w:szCs w:val="20"/>
                <w:lang w:val="pt-PT"/>
              </w:rPr>
            </w:pPr>
            <w:r w:rsidRPr="00EB6EB9">
              <w:rPr>
                <w:sz w:val="20"/>
                <w:szCs w:val="20"/>
                <w:lang w:val="pt-PT"/>
              </w:rPr>
              <w:t>Género</w:t>
            </w:r>
          </w:p>
        </w:tc>
        <w:tc>
          <w:tcPr>
            <w:tcW w:w="2562" w:type="dxa"/>
            <w:shd w:val="clear" w:color="auto" w:fill="D9D9D9" w:themeFill="background1" w:themeFillShade="D9"/>
          </w:tcPr>
          <w:p w14:paraId="5A393366" w14:textId="3BE4CFC2" w:rsidR="00AA62CD" w:rsidRPr="00EB6EB9" w:rsidRDefault="00E242B2" w:rsidP="00E242B2">
            <w:pPr>
              <w:rPr>
                <w:sz w:val="20"/>
                <w:szCs w:val="20"/>
                <w:lang w:val="pt-PT"/>
              </w:rPr>
            </w:pPr>
            <w:r w:rsidRPr="00EB6EB9">
              <w:rPr>
                <w:sz w:val="20"/>
                <w:szCs w:val="20"/>
                <w:lang w:val="pt-PT"/>
              </w:rPr>
              <w:t>Funções/Afiliações</w:t>
            </w:r>
          </w:p>
        </w:tc>
        <w:tc>
          <w:tcPr>
            <w:tcW w:w="2643" w:type="dxa"/>
            <w:shd w:val="clear" w:color="auto" w:fill="D9D9D9" w:themeFill="background1" w:themeFillShade="D9"/>
          </w:tcPr>
          <w:p w14:paraId="5F75A984" w14:textId="105B305A" w:rsidR="00AA62CD" w:rsidRPr="00EB6EB9" w:rsidRDefault="00E242B2" w:rsidP="00E242B2">
            <w:pPr>
              <w:rPr>
                <w:sz w:val="20"/>
                <w:szCs w:val="20"/>
                <w:lang w:val="pt-PT"/>
              </w:rPr>
            </w:pPr>
            <w:r w:rsidRPr="00EB6EB9">
              <w:rPr>
                <w:sz w:val="20"/>
                <w:szCs w:val="20"/>
                <w:lang w:val="pt-PT"/>
              </w:rPr>
              <w:t>Estado</w:t>
            </w:r>
          </w:p>
        </w:tc>
      </w:tr>
      <w:tr w:rsidR="008E6E29" w:rsidRPr="009D60BB" w14:paraId="26394773" w14:textId="77777777" w:rsidTr="00561B51">
        <w:tc>
          <w:tcPr>
            <w:tcW w:w="1658" w:type="dxa"/>
            <w:vMerge w:val="restart"/>
            <w:tcBorders>
              <w:top w:val="single" w:sz="12" w:space="0" w:color="666666" w:themeColor="text1" w:themeTint="99"/>
            </w:tcBorders>
            <w:shd w:val="clear" w:color="auto" w:fill="FFFF00"/>
          </w:tcPr>
          <w:p w14:paraId="3B1FF139" w14:textId="0BA526E4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Etiópia</w:t>
            </w:r>
          </w:p>
        </w:tc>
        <w:tc>
          <w:tcPr>
            <w:tcW w:w="2082" w:type="dxa"/>
            <w:tcBorders>
              <w:top w:val="single" w:sz="12" w:space="0" w:color="666666" w:themeColor="text1" w:themeTint="99"/>
            </w:tcBorders>
            <w:shd w:val="clear" w:color="auto" w:fill="FFFF00"/>
          </w:tcPr>
          <w:p w14:paraId="5375E40F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Elias Zerfu</w:t>
            </w:r>
          </w:p>
        </w:tc>
        <w:tc>
          <w:tcPr>
            <w:tcW w:w="1115" w:type="dxa"/>
            <w:tcBorders>
              <w:top w:val="single" w:sz="12" w:space="0" w:color="666666" w:themeColor="text1" w:themeTint="99"/>
            </w:tcBorders>
            <w:shd w:val="clear" w:color="auto" w:fill="FFFF00"/>
          </w:tcPr>
          <w:p w14:paraId="6CBAF0CF" w14:textId="390B69FE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top w:val="single" w:sz="12" w:space="0" w:color="666666" w:themeColor="text1" w:themeTint="99"/>
            </w:tcBorders>
            <w:shd w:val="clear" w:color="auto" w:fill="FFFF00"/>
          </w:tcPr>
          <w:p w14:paraId="5AB51B7A" w14:textId="700702E5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Pessoa de contacto (ISNAR)</w:t>
            </w:r>
          </w:p>
        </w:tc>
        <w:tc>
          <w:tcPr>
            <w:tcW w:w="2643" w:type="dxa"/>
            <w:tcBorders>
              <w:top w:val="single" w:sz="12" w:space="0" w:color="666666" w:themeColor="text1" w:themeTint="99"/>
            </w:tcBorders>
            <w:shd w:val="clear" w:color="auto" w:fill="FFFF00"/>
          </w:tcPr>
          <w:p w14:paraId="70EBEEE9" w14:textId="357273CF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Não confirmado/Não participou nesta reunião</w:t>
            </w:r>
          </w:p>
        </w:tc>
      </w:tr>
      <w:tr w:rsidR="008E6E29" w:rsidRPr="009D60BB" w14:paraId="4CF8F97B" w14:textId="77777777" w:rsidTr="00561B51">
        <w:trPr>
          <w:trHeight w:val="145"/>
        </w:trPr>
        <w:tc>
          <w:tcPr>
            <w:tcW w:w="1658" w:type="dxa"/>
            <w:vMerge/>
            <w:tcBorders>
              <w:bottom w:val="single" w:sz="12" w:space="0" w:color="808080" w:themeColor="background1" w:themeShade="80"/>
            </w:tcBorders>
            <w:shd w:val="clear" w:color="auto" w:fill="FFFF00"/>
          </w:tcPr>
          <w:p w14:paraId="7E76C258" w14:textId="77777777" w:rsidR="00AA62CD" w:rsidRPr="00EB6EB9" w:rsidRDefault="00AA62CD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2082" w:type="dxa"/>
            <w:tcBorders>
              <w:bottom w:val="single" w:sz="12" w:space="0" w:color="808080" w:themeColor="background1" w:themeShade="80"/>
            </w:tcBorders>
            <w:shd w:val="clear" w:color="auto" w:fill="FFFF00"/>
          </w:tcPr>
          <w:p w14:paraId="2D0A9352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Benza Kifle</w:t>
            </w:r>
          </w:p>
        </w:tc>
        <w:tc>
          <w:tcPr>
            <w:tcW w:w="1115" w:type="dxa"/>
            <w:tcBorders>
              <w:bottom w:val="single" w:sz="12" w:space="0" w:color="808080" w:themeColor="background1" w:themeShade="80"/>
            </w:tcBorders>
            <w:shd w:val="clear" w:color="auto" w:fill="FFFF00"/>
          </w:tcPr>
          <w:p w14:paraId="09C27341" w14:textId="281F2358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Feminino</w:t>
            </w:r>
          </w:p>
        </w:tc>
        <w:tc>
          <w:tcPr>
            <w:tcW w:w="2562" w:type="dxa"/>
            <w:tcBorders>
              <w:bottom w:val="single" w:sz="12" w:space="0" w:color="808080" w:themeColor="background1" w:themeShade="80"/>
            </w:tcBorders>
            <w:shd w:val="clear" w:color="auto" w:fill="FFFF00"/>
          </w:tcPr>
          <w:p w14:paraId="03CC3C84" w14:textId="257BD32A" w:rsidR="00AA62CD" w:rsidRPr="00EB6EB9" w:rsidRDefault="00E242B2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Pessoa de contacto</w:t>
            </w:r>
          </w:p>
        </w:tc>
        <w:tc>
          <w:tcPr>
            <w:tcW w:w="2643" w:type="dxa"/>
            <w:tcBorders>
              <w:bottom w:val="single" w:sz="12" w:space="0" w:color="808080" w:themeColor="background1" w:themeShade="80"/>
            </w:tcBorders>
            <w:shd w:val="clear" w:color="auto" w:fill="FFFF00"/>
          </w:tcPr>
          <w:p w14:paraId="4D3A3466" w14:textId="4B044DC5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Não confirmado/Não participou nesta reunião</w:t>
            </w:r>
          </w:p>
        </w:tc>
      </w:tr>
      <w:tr w:rsidR="008E6E29" w:rsidRPr="009D60BB" w14:paraId="0735746E" w14:textId="77777777" w:rsidTr="00561B51">
        <w:tc>
          <w:tcPr>
            <w:tcW w:w="1658" w:type="dxa"/>
            <w:vMerge w:val="restart"/>
            <w:tcBorders>
              <w:top w:val="single" w:sz="12" w:space="0" w:color="808080" w:themeColor="background1" w:themeShade="80"/>
            </w:tcBorders>
          </w:tcPr>
          <w:p w14:paraId="0687C804" w14:textId="285E080D" w:rsidR="00AA62CD" w:rsidRPr="00EB6EB9" w:rsidRDefault="00561B51" w:rsidP="00561B51">
            <w:pPr>
              <w:pStyle w:val="BodyText4"/>
              <w:rPr>
                <w:color w:val="000000" w:themeColor="text1"/>
                <w:lang w:val="pt-PT"/>
              </w:rPr>
            </w:pPr>
            <w:r w:rsidRPr="00EB6EB9">
              <w:rPr>
                <w:color w:val="000000" w:themeColor="text1"/>
                <w:lang w:val="pt-PT"/>
              </w:rPr>
              <w:t>Sudão</w:t>
            </w:r>
          </w:p>
        </w:tc>
        <w:tc>
          <w:tcPr>
            <w:tcW w:w="2082" w:type="dxa"/>
            <w:tcBorders>
              <w:top w:val="single" w:sz="12" w:space="0" w:color="808080" w:themeColor="background1" w:themeShade="80"/>
            </w:tcBorders>
          </w:tcPr>
          <w:p w14:paraId="2210FD40" w14:textId="77777777" w:rsidR="00AA62CD" w:rsidRPr="00EB6EB9" w:rsidRDefault="00000000" w:rsidP="00D44AF6">
            <w:pPr>
              <w:pStyle w:val="BodyText4"/>
              <w:rPr>
                <w:color w:val="000000" w:themeColor="text1"/>
                <w:lang w:val="pt-PT"/>
              </w:rPr>
            </w:pPr>
            <w:r w:rsidRPr="00EB6EB9">
              <w:rPr>
                <w:color w:val="000000" w:themeColor="text1"/>
                <w:lang w:val="pt-PT"/>
              </w:rPr>
              <w:t>Mawahib Ahmed</w:t>
            </w:r>
          </w:p>
        </w:tc>
        <w:tc>
          <w:tcPr>
            <w:tcW w:w="1115" w:type="dxa"/>
            <w:tcBorders>
              <w:top w:val="single" w:sz="12" w:space="0" w:color="808080" w:themeColor="background1" w:themeShade="80"/>
            </w:tcBorders>
          </w:tcPr>
          <w:p w14:paraId="00D031C8" w14:textId="57CCC958" w:rsidR="00AA62CD" w:rsidRPr="00EB6EB9" w:rsidRDefault="0084690E" w:rsidP="00D44AF6">
            <w:pPr>
              <w:pStyle w:val="BodyText4"/>
              <w:rPr>
                <w:color w:val="000000" w:themeColor="text1"/>
                <w:lang w:val="pt-PT"/>
              </w:rPr>
            </w:pPr>
            <w:r w:rsidRPr="00EB6EB9">
              <w:rPr>
                <w:color w:val="000000" w:themeColor="text1"/>
                <w:lang w:val="pt-PT"/>
              </w:rPr>
              <w:t>Feminino</w:t>
            </w:r>
          </w:p>
        </w:tc>
        <w:tc>
          <w:tcPr>
            <w:tcW w:w="2562" w:type="dxa"/>
            <w:tcBorders>
              <w:top w:val="single" w:sz="12" w:space="0" w:color="808080" w:themeColor="background1" w:themeShade="80"/>
            </w:tcBorders>
          </w:tcPr>
          <w:p w14:paraId="4E127B9B" w14:textId="29BE8EE0" w:rsidR="00AA62CD" w:rsidRPr="00EB6EB9" w:rsidRDefault="0084690E" w:rsidP="0084690E">
            <w:pPr>
              <w:pStyle w:val="BodyText4"/>
              <w:rPr>
                <w:color w:val="000000" w:themeColor="text1"/>
                <w:lang w:val="pt-PT"/>
              </w:rPr>
            </w:pPr>
            <w:r w:rsidRPr="00EB6EB9">
              <w:rPr>
                <w:color w:val="000000" w:themeColor="text1"/>
                <w:lang w:val="pt-PT"/>
              </w:rPr>
              <w:t>Coordenador PN/NCR- IER &amp; MT</w:t>
            </w:r>
          </w:p>
        </w:tc>
        <w:tc>
          <w:tcPr>
            <w:tcW w:w="2643" w:type="dxa"/>
            <w:tcBorders>
              <w:top w:val="single" w:sz="12" w:space="0" w:color="808080" w:themeColor="background1" w:themeShade="80"/>
            </w:tcBorders>
          </w:tcPr>
          <w:p w14:paraId="361CBAC2" w14:textId="3C22C276" w:rsidR="00AA62CD" w:rsidRPr="00EB6EB9" w:rsidRDefault="00E242B2" w:rsidP="00E242B2">
            <w:pPr>
              <w:pStyle w:val="BodyText4"/>
              <w:rPr>
                <w:color w:val="ED0000"/>
                <w:lang w:val="pt-PT"/>
              </w:rPr>
            </w:pPr>
            <w:r w:rsidRPr="00EB6EB9">
              <w:rPr>
                <w:color w:val="ED0000"/>
                <w:lang w:val="pt-PT"/>
              </w:rPr>
              <w:t>Confirmou e ofereceu-se para participar no ESAST</w:t>
            </w:r>
          </w:p>
        </w:tc>
      </w:tr>
      <w:tr w:rsidR="008E6E29" w:rsidRPr="00EB6EB9" w14:paraId="0C12F9A4" w14:textId="77777777" w:rsidTr="00561B51">
        <w:tc>
          <w:tcPr>
            <w:tcW w:w="1658" w:type="dxa"/>
            <w:vMerge/>
            <w:tcBorders>
              <w:bottom w:val="single" w:sz="12" w:space="0" w:color="808080" w:themeColor="background1" w:themeShade="80"/>
            </w:tcBorders>
          </w:tcPr>
          <w:p w14:paraId="28C04C2C" w14:textId="77777777" w:rsidR="00AA62CD" w:rsidRPr="00EB6EB9" w:rsidRDefault="00AA62CD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2082" w:type="dxa"/>
            <w:tcBorders>
              <w:bottom w:val="single" w:sz="12" w:space="0" w:color="808080" w:themeColor="background1" w:themeShade="80"/>
            </w:tcBorders>
          </w:tcPr>
          <w:p w14:paraId="7436EDE7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Mohamed Mabrouk</w:t>
            </w:r>
          </w:p>
        </w:tc>
        <w:tc>
          <w:tcPr>
            <w:tcW w:w="1115" w:type="dxa"/>
            <w:tcBorders>
              <w:bottom w:val="single" w:sz="12" w:space="0" w:color="808080" w:themeColor="background1" w:themeShade="80"/>
            </w:tcBorders>
          </w:tcPr>
          <w:p w14:paraId="7A51A06A" w14:textId="594188DE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bottom w:val="single" w:sz="12" w:space="0" w:color="808080" w:themeColor="background1" w:themeShade="80"/>
            </w:tcBorders>
          </w:tcPr>
          <w:p w14:paraId="2883F91F" w14:textId="25ED905F" w:rsidR="00AA62CD" w:rsidRPr="00EB6EB9" w:rsidRDefault="0084690E" w:rsidP="0084690E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Presidente do Comité Diretor Nacional (SECS)</w:t>
            </w:r>
          </w:p>
        </w:tc>
        <w:tc>
          <w:tcPr>
            <w:tcW w:w="2643" w:type="dxa"/>
            <w:tcBorders>
              <w:bottom w:val="single" w:sz="12" w:space="0" w:color="808080" w:themeColor="background1" w:themeShade="80"/>
            </w:tcBorders>
          </w:tcPr>
          <w:p w14:paraId="69F8E26A" w14:textId="33846439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633CCFAF" w14:textId="77777777" w:rsidTr="00561B51">
        <w:tc>
          <w:tcPr>
            <w:tcW w:w="1658" w:type="dxa"/>
            <w:vMerge w:val="restart"/>
            <w:tcBorders>
              <w:top w:val="single" w:sz="12" w:space="0" w:color="808080" w:themeColor="background1" w:themeShade="80"/>
            </w:tcBorders>
          </w:tcPr>
          <w:p w14:paraId="4EFFC917" w14:textId="7A2ABA41" w:rsidR="00AA62CD" w:rsidRPr="00EB6EB9" w:rsidRDefault="00561B51" w:rsidP="00561B51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Moçambique</w:t>
            </w:r>
          </w:p>
        </w:tc>
        <w:tc>
          <w:tcPr>
            <w:tcW w:w="2082" w:type="dxa"/>
            <w:tcBorders>
              <w:top w:val="single" w:sz="12" w:space="0" w:color="808080" w:themeColor="background1" w:themeShade="80"/>
            </w:tcBorders>
          </w:tcPr>
          <w:p w14:paraId="45D26041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Gilda Fafitine</w:t>
            </w:r>
          </w:p>
        </w:tc>
        <w:tc>
          <w:tcPr>
            <w:tcW w:w="1115" w:type="dxa"/>
            <w:tcBorders>
              <w:top w:val="single" w:sz="12" w:space="0" w:color="808080" w:themeColor="background1" w:themeShade="80"/>
            </w:tcBorders>
          </w:tcPr>
          <w:p w14:paraId="32C382D8" w14:textId="268F3BBF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Feminino</w:t>
            </w:r>
          </w:p>
        </w:tc>
        <w:tc>
          <w:tcPr>
            <w:tcW w:w="2562" w:type="dxa"/>
            <w:tcBorders>
              <w:top w:val="single" w:sz="12" w:space="0" w:color="808080" w:themeColor="background1" w:themeShade="80"/>
            </w:tcBorders>
          </w:tcPr>
          <w:p w14:paraId="117F5B28" w14:textId="1762951C" w:rsidR="00AA62CD" w:rsidRPr="00EB6EB9" w:rsidRDefault="0084690E" w:rsidP="0084690E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Coordenador de PN</w:t>
            </w:r>
          </w:p>
        </w:tc>
        <w:tc>
          <w:tcPr>
            <w:tcW w:w="2643" w:type="dxa"/>
            <w:tcBorders>
              <w:top w:val="single" w:sz="12" w:space="0" w:color="808080" w:themeColor="background1" w:themeShade="80"/>
            </w:tcBorders>
          </w:tcPr>
          <w:p w14:paraId="5DD8DA55" w14:textId="18D78A66" w:rsidR="00AA62CD" w:rsidRPr="00EB6EB9" w:rsidRDefault="00E242B2" w:rsidP="00E242B2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9D60BB" w14:paraId="5DF9F094" w14:textId="77777777" w:rsidTr="00561B51">
        <w:tc>
          <w:tcPr>
            <w:tcW w:w="1658" w:type="dxa"/>
            <w:vMerge/>
            <w:tcBorders>
              <w:bottom w:val="single" w:sz="12" w:space="0" w:color="808080" w:themeColor="background1" w:themeShade="80"/>
            </w:tcBorders>
          </w:tcPr>
          <w:p w14:paraId="2EF8607D" w14:textId="77777777" w:rsidR="00AA62CD" w:rsidRPr="00EB6EB9" w:rsidRDefault="00AA62CD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2082" w:type="dxa"/>
            <w:tcBorders>
              <w:bottom w:val="single" w:sz="12" w:space="0" w:color="808080" w:themeColor="background1" w:themeShade="80"/>
            </w:tcBorders>
          </w:tcPr>
          <w:p w14:paraId="099A752E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Romuald Rutazihana</w:t>
            </w:r>
          </w:p>
        </w:tc>
        <w:tc>
          <w:tcPr>
            <w:tcW w:w="1115" w:type="dxa"/>
            <w:tcBorders>
              <w:bottom w:val="single" w:sz="12" w:space="0" w:color="808080" w:themeColor="background1" w:themeShade="80"/>
            </w:tcBorders>
          </w:tcPr>
          <w:p w14:paraId="058E0A0E" w14:textId="7A9F9F10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bottom w:val="single" w:sz="12" w:space="0" w:color="808080" w:themeColor="background1" w:themeShade="80"/>
            </w:tcBorders>
          </w:tcPr>
          <w:p w14:paraId="3524723C" w14:textId="27AAF9A5" w:rsidR="00AA62CD" w:rsidRPr="00EB6EB9" w:rsidRDefault="00200FB9" w:rsidP="00D44AF6">
            <w:pPr>
              <w:pStyle w:val="BodyText4"/>
              <w:rPr>
                <w:lang w:val="pt-PT"/>
              </w:rPr>
            </w:pPr>
            <w:r>
              <w:rPr>
                <w:lang w:val="pt-PT"/>
              </w:rPr>
              <w:t xml:space="preserve">Membro </w:t>
            </w:r>
            <w:r w:rsidRPr="00EB6EB9">
              <w:rPr>
                <w:lang w:val="pt-PT"/>
              </w:rPr>
              <w:t>Independente</w:t>
            </w:r>
            <w:r>
              <w:rPr>
                <w:lang w:val="pt-PT"/>
              </w:rPr>
              <w:t xml:space="preserve"> </w:t>
            </w:r>
          </w:p>
        </w:tc>
        <w:tc>
          <w:tcPr>
            <w:tcW w:w="2643" w:type="dxa"/>
            <w:tcBorders>
              <w:bottom w:val="single" w:sz="12" w:space="0" w:color="808080" w:themeColor="background1" w:themeShade="80"/>
            </w:tcBorders>
          </w:tcPr>
          <w:p w14:paraId="523F35A6" w14:textId="130B0A0E" w:rsidR="00AA62CD" w:rsidRPr="00EB6EB9" w:rsidRDefault="0084690E" w:rsidP="0084690E">
            <w:pPr>
              <w:pStyle w:val="BodyText4"/>
              <w:rPr>
                <w:color w:val="ED0000"/>
                <w:lang w:val="pt-PT"/>
              </w:rPr>
            </w:pPr>
            <w:r w:rsidRPr="00EB6EB9">
              <w:rPr>
                <w:color w:val="ED0000"/>
                <w:lang w:val="pt-PT"/>
              </w:rPr>
              <w:t>Confirmado/Voluntário para participar no ESAST.</w:t>
            </w:r>
          </w:p>
        </w:tc>
      </w:tr>
      <w:tr w:rsidR="00561B51" w:rsidRPr="009D60BB" w14:paraId="5BCFF448" w14:textId="77777777" w:rsidTr="00561B51">
        <w:trPr>
          <w:trHeight w:val="50"/>
        </w:trPr>
        <w:tc>
          <w:tcPr>
            <w:tcW w:w="1658" w:type="dxa"/>
            <w:vMerge w:val="restart"/>
            <w:tcBorders>
              <w:top w:val="single" w:sz="12" w:space="0" w:color="808080" w:themeColor="background1" w:themeShade="80"/>
            </w:tcBorders>
          </w:tcPr>
          <w:p w14:paraId="588F3E59" w14:textId="69CB086B" w:rsidR="00561B51" w:rsidRPr="00EB6EB9" w:rsidRDefault="00561B51" w:rsidP="00561B51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África do Sul</w:t>
            </w:r>
          </w:p>
        </w:tc>
        <w:tc>
          <w:tcPr>
            <w:tcW w:w="2082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0A57BB58" w14:textId="77777777" w:rsidR="00561B51" w:rsidRPr="00EB6EB9" w:rsidRDefault="00561B51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Richard Chuene Sello</w:t>
            </w:r>
          </w:p>
          <w:p w14:paraId="62BADEBB" w14:textId="77777777" w:rsidR="00561B51" w:rsidRPr="00EB6EB9" w:rsidRDefault="00561B51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111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35FF9BE1" w14:textId="6C6ECC51" w:rsidR="00561B51" w:rsidRPr="00EB6EB9" w:rsidRDefault="00561B51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2A0BC874" w14:textId="154D3231" w:rsidR="00561B51" w:rsidRPr="00EB6EB9" w:rsidRDefault="00561B51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Coordenador de PN</w:t>
            </w:r>
          </w:p>
        </w:tc>
        <w:tc>
          <w:tcPr>
            <w:tcW w:w="2643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2115C915" w14:textId="7E457322" w:rsidR="00561B51" w:rsidRPr="00EB6EB9" w:rsidRDefault="00561B51" w:rsidP="0084690E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Confirmado/Tinha-se oferecido para o lugar de ESAST, mas mais tarde renunciou ao lugar para Romuald.</w:t>
            </w:r>
          </w:p>
        </w:tc>
      </w:tr>
      <w:tr w:rsidR="00561B51" w:rsidRPr="00EB6EB9" w14:paraId="3F9AD69A" w14:textId="77777777" w:rsidTr="00561B51">
        <w:trPr>
          <w:trHeight w:val="50"/>
        </w:trPr>
        <w:tc>
          <w:tcPr>
            <w:tcW w:w="1658" w:type="dxa"/>
            <w:vMerge/>
            <w:tcBorders>
              <w:bottom w:val="single" w:sz="12" w:space="0" w:color="808080" w:themeColor="background1" w:themeShade="80"/>
            </w:tcBorders>
          </w:tcPr>
          <w:p w14:paraId="53DB5D33" w14:textId="77777777" w:rsidR="00561B51" w:rsidRPr="00EB6EB9" w:rsidRDefault="00561B51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2082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21934EB6" w14:textId="77777777" w:rsidR="00561B51" w:rsidRPr="00EB6EB9" w:rsidRDefault="00561B51" w:rsidP="00D44AF6">
            <w:pPr>
              <w:pStyle w:val="BodyText4"/>
              <w:rPr>
                <w:lang w:val="pt-PT"/>
              </w:rPr>
            </w:pPr>
            <w:bookmarkStart w:id="1" w:name="_Hlk197122960"/>
            <w:r w:rsidRPr="00EB6EB9">
              <w:rPr>
                <w:lang w:val="pt-PT"/>
              </w:rPr>
              <w:t>Tema Mathebula</w:t>
            </w:r>
            <w:bookmarkEnd w:id="1"/>
          </w:p>
        </w:tc>
        <w:tc>
          <w:tcPr>
            <w:tcW w:w="111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2B3F6626" w14:textId="5810EE29" w:rsidR="00561B51" w:rsidRPr="00EB6EB9" w:rsidRDefault="00561B51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3A3E84F7" w14:textId="30A1BEBF" w:rsidR="00561B51" w:rsidRPr="00EB6EB9" w:rsidRDefault="00200FB9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Membro</w:t>
            </w:r>
            <w:r w:rsidR="00561B51" w:rsidRPr="00EB6EB9">
              <w:rPr>
                <w:lang w:val="pt-PT"/>
              </w:rPr>
              <w:t>, Mahlathini</w:t>
            </w:r>
          </w:p>
        </w:tc>
        <w:tc>
          <w:tcPr>
            <w:tcW w:w="2643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0B7FC450" w14:textId="68D496C8" w:rsidR="00561B51" w:rsidRPr="00EB6EB9" w:rsidRDefault="00561B51" w:rsidP="0084690E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0241DCFF" w14:textId="77777777" w:rsidTr="00561B51">
        <w:tc>
          <w:tcPr>
            <w:tcW w:w="1658" w:type="dxa"/>
            <w:vMerge w:val="restart"/>
            <w:tcBorders>
              <w:top w:val="single" w:sz="12" w:space="0" w:color="808080" w:themeColor="background1" w:themeShade="80"/>
            </w:tcBorders>
          </w:tcPr>
          <w:p w14:paraId="3227ABDC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Uganda</w:t>
            </w:r>
          </w:p>
        </w:tc>
        <w:tc>
          <w:tcPr>
            <w:tcW w:w="2082" w:type="dxa"/>
            <w:tcBorders>
              <w:top w:val="single" w:sz="12" w:space="0" w:color="808080" w:themeColor="background1" w:themeShade="80"/>
            </w:tcBorders>
          </w:tcPr>
          <w:p w14:paraId="36F8EF90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Daudi Ssentongo</w:t>
            </w:r>
          </w:p>
        </w:tc>
        <w:tc>
          <w:tcPr>
            <w:tcW w:w="1115" w:type="dxa"/>
            <w:tcBorders>
              <w:top w:val="single" w:sz="12" w:space="0" w:color="808080" w:themeColor="background1" w:themeShade="80"/>
            </w:tcBorders>
          </w:tcPr>
          <w:p w14:paraId="070B3C96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Male</w:t>
            </w:r>
          </w:p>
        </w:tc>
        <w:tc>
          <w:tcPr>
            <w:tcW w:w="2562" w:type="dxa"/>
            <w:tcBorders>
              <w:top w:val="single" w:sz="12" w:space="0" w:color="808080" w:themeColor="background1" w:themeShade="80"/>
            </w:tcBorders>
          </w:tcPr>
          <w:p w14:paraId="551FEEBA" w14:textId="4B1A848D" w:rsidR="00AA62CD" w:rsidRPr="00EB6EB9" w:rsidRDefault="00200FB9" w:rsidP="00D44AF6">
            <w:pPr>
              <w:pStyle w:val="BodyText4"/>
              <w:rPr>
                <w:lang w:val="pt-PT"/>
              </w:rPr>
            </w:pPr>
            <w:r w:rsidRPr="00200FB9">
              <w:rPr>
                <w:lang w:val="pt-PT"/>
              </w:rPr>
              <w:t xml:space="preserve">Presidente do Comité Diretor Nacional </w:t>
            </w:r>
            <w:r w:rsidRPr="00EB6EB9">
              <w:rPr>
                <w:lang w:val="pt-PT"/>
              </w:rPr>
              <w:t>(UNFFE)</w:t>
            </w:r>
          </w:p>
        </w:tc>
        <w:tc>
          <w:tcPr>
            <w:tcW w:w="2643" w:type="dxa"/>
            <w:tcBorders>
              <w:top w:val="single" w:sz="12" w:space="0" w:color="808080" w:themeColor="background1" w:themeShade="80"/>
            </w:tcBorders>
          </w:tcPr>
          <w:p w14:paraId="4516442A" w14:textId="12B2C813" w:rsidR="00AA62CD" w:rsidRPr="00EB6EB9" w:rsidRDefault="0084690E" w:rsidP="0084690E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0F5DC1F9" w14:textId="77777777" w:rsidTr="00561B51">
        <w:tc>
          <w:tcPr>
            <w:tcW w:w="1658" w:type="dxa"/>
            <w:vMerge/>
            <w:tcBorders>
              <w:bottom w:val="single" w:sz="12" w:space="0" w:color="7F7F7F" w:themeColor="text1" w:themeTint="80"/>
            </w:tcBorders>
          </w:tcPr>
          <w:p w14:paraId="33C7DF08" w14:textId="77777777" w:rsidR="00AA62CD" w:rsidRPr="00EB6EB9" w:rsidRDefault="00AA62CD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2082" w:type="dxa"/>
            <w:tcBorders>
              <w:bottom w:val="single" w:sz="12" w:space="0" w:color="7F7F7F" w:themeColor="text1" w:themeTint="80"/>
            </w:tcBorders>
          </w:tcPr>
          <w:p w14:paraId="15C3F8D3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Jacinta Nekesa</w:t>
            </w:r>
          </w:p>
        </w:tc>
        <w:tc>
          <w:tcPr>
            <w:tcW w:w="1115" w:type="dxa"/>
            <w:tcBorders>
              <w:bottom w:val="single" w:sz="12" w:space="0" w:color="7F7F7F" w:themeColor="text1" w:themeTint="80"/>
            </w:tcBorders>
          </w:tcPr>
          <w:p w14:paraId="1A2D62A3" w14:textId="628DCFCA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Feminino</w:t>
            </w:r>
          </w:p>
        </w:tc>
        <w:tc>
          <w:tcPr>
            <w:tcW w:w="2562" w:type="dxa"/>
            <w:tcBorders>
              <w:bottom w:val="single" w:sz="12" w:space="0" w:color="7F7F7F" w:themeColor="text1" w:themeTint="80"/>
            </w:tcBorders>
          </w:tcPr>
          <w:p w14:paraId="5A2DD297" w14:textId="6EC46502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Coordenador de PN/EA</w:t>
            </w:r>
          </w:p>
        </w:tc>
        <w:tc>
          <w:tcPr>
            <w:tcW w:w="2643" w:type="dxa"/>
            <w:tcBorders>
              <w:bottom w:val="single" w:sz="12" w:space="0" w:color="7F7F7F" w:themeColor="text1" w:themeTint="80"/>
            </w:tcBorders>
          </w:tcPr>
          <w:p w14:paraId="2AF4E0B8" w14:textId="39A3594E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6C9DDF3F" w14:textId="77777777" w:rsidTr="00561B51">
        <w:tc>
          <w:tcPr>
            <w:tcW w:w="1658" w:type="dxa"/>
            <w:vMerge w:val="restart"/>
            <w:tcBorders>
              <w:top w:val="single" w:sz="12" w:space="0" w:color="7F7F7F" w:themeColor="text1" w:themeTint="80"/>
            </w:tcBorders>
          </w:tcPr>
          <w:p w14:paraId="1AE719BE" w14:textId="601DC22C" w:rsidR="00AA62CD" w:rsidRPr="00EB6EB9" w:rsidRDefault="00561B51" w:rsidP="00561B51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Quénia</w:t>
            </w:r>
            <w:r w:rsidRPr="00EB6EB9">
              <w:rPr>
                <w:lang w:val="pt-PT"/>
              </w:rPr>
              <w:tab/>
            </w:r>
          </w:p>
        </w:tc>
        <w:tc>
          <w:tcPr>
            <w:tcW w:w="2082" w:type="dxa"/>
            <w:tcBorders>
              <w:top w:val="single" w:sz="12" w:space="0" w:color="7F7F7F" w:themeColor="text1" w:themeTint="80"/>
            </w:tcBorders>
          </w:tcPr>
          <w:p w14:paraId="2ED34EEA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Vincent Mariadho</w:t>
            </w:r>
          </w:p>
        </w:tc>
        <w:tc>
          <w:tcPr>
            <w:tcW w:w="1115" w:type="dxa"/>
            <w:tcBorders>
              <w:top w:val="single" w:sz="12" w:space="0" w:color="7F7F7F" w:themeColor="text1" w:themeTint="80"/>
            </w:tcBorders>
          </w:tcPr>
          <w:p w14:paraId="7B872605" w14:textId="492E4B96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top w:val="single" w:sz="12" w:space="0" w:color="7F7F7F" w:themeColor="text1" w:themeTint="80"/>
            </w:tcBorders>
          </w:tcPr>
          <w:p w14:paraId="0ACA84CE" w14:textId="45EB9B19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Coordenador de PN/EA</w:t>
            </w:r>
          </w:p>
        </w:tc>
        <w:tc>
          <w:tcPr>
            <w:tcW w:w="2643" w:type="dxa"/>
            <w:tcBorders>
              <w:top w:val="single" w:sz="12" w:space="0" w:color="7F7F7F" w:themeColor="text1" w:themeTint="80"/>
            </w:tcBorders>
          </w:tcPr>
          <w:p w14:paraId="16559766" w14:textId="5732EACB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5D9075E6" w14:textId="77777777" w:rsidTr="00561B51">
        <w:tc>
          <w:tcPr>
            <w:tcW w:w="1658" w:type="dxa"/>
            <w:vMerge/>
            <w:tcBorders>
              <w:bottom w:val="single" w:sz="12" w:space="0" w:color="7F7F7F" w:themeColor="text1" w:themeTint="80"/>
            </w:tcBorders>
          </w:tcPr>
          <w:p w14:paraId="7F8A60C1" w14:textId="77777777" w:rsidR="00AA62CD" w:rsidRPr="00EB6EB9" w:rsidRDefault="00AA62CD" w:rsidP="00D44AF6">
            <w:pPr>
              <w:pStyle w:val="BodyText4"/>
              <w:rPr>
                <w:lang w:val="pt-PT"/>
              </w:rPr>
            </w:pPr>
          </w:p>
        </w:tc>
        <w:tc>
          <w:tcPr>
            <w:tcW w:w="2082" w:type="dxa"/>
            <w:tcBorders>
              <w:bottom w:val="single" w:sz="12" w:space="0" w:color="7F7F7F" w:themeColor="text1" w:themeTint="80"/>
            </w:tcBorders>
          </w:tcPr>
          <w:p w14:paraId="7AAEC977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Righa Makonge</w:t>
            </w:r>
          </w:p>
        </w:tc>
        <w:tc>
          <w:tcPr>
            <w:tcW w:w="1115" w:type="dxa"/>
            <w:tcBorders>
              <w:bottom w:val="single" w:sz="12" w:space="0" w:color="7F7F7F" w:themeColor="text1" w:themeTint="80"/>
            </w:tcBorders>
          </w:tcPr>
          <w:p w14:paraId="1E73D617" w14:textId="13A9280F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bottom w:val="single" w:sz="12" w:space="0" w:color="7F7F7F" w:themeColor="text1" w:themeTint="80"/>
            </w:tcBorders>
          </w:tcPr>
          <w:p w14:paraId="5CE8ED92" w14:textId="535BF115" w:rsidR="00AA62CD" w:rsidRPr="00EB6EB9" w:rsidRDefault="006E2270" w:rsidP="006E2270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Membro/WN</w:t>
            </w:r>
          </w:p>
        </w:tc>
        <w:tc>
          <w:tcPr>
            <w:tcW w:w="2643" w:type="dxa"/>
            <w:tcBorders>
              <w:bottom w:val="single" w:sz="12" w:space="0" w:color="7F7F7F" w:themeColor="text1" w:themeTint="80"/>
            </w:tcBorders>
          </w:tcPr>
          <w:p w14:paraId="6EEEE33C" w14:textId="35CADD99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045DBA02" w14:textId="77777777" w:rsidTr="00561B51">
        <w:trPr>
          <w:trHeight w:val="166"/>
        </w:trPr>
        <w:tc>
          <w:tcPr>
            <w:tcW w:w="165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0A07D133" w14:textId="3CB3F53D" w:rsidR="00AA62CD" w:rsidRPr="00EB6EB9" w:rsidRDefault="00561B51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 xml:space="preserve">Coordenador </w:t>
            </w:r>
            <w:r w:rsidR="00200FB9" w:rsidRPr="00EB6EB9">
              <w:rPr>
                <w:lang w:val="pt-PT"/>
              </w:rPr>
              <w:t>sub-regional</w:t>
            </w:r>
            <w:r w:rsidRPr="00EB6EB9">
              <w:rPr>
                <w:lang w:val="pt-PT"/>
              </w:rPr>
              <w:t xml:space="preserve"> (CSR)</w:t>
            </w:r>
          </w:p>
        </w:tc>
        <w:tc>
          <w:tcPr>
            <w:tcW w:w="208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68F1406E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Jacob Wanyama</w:t>
            </w:r>
          </w:p>
        </w:tc>
        <w:tc>
          <w:tcPr>
            <w:tcW w:w="111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0A41B0ED" w14:textId="7FCE35A2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152D3C55" w14:textId="69BFCDD9" w:rsidR="00AA62CD" w:rsidRPr="00EB6EB9" w:rsidRDefault="006E2270" w:rsidP="006E2270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Secretário</w:t>
            </w:r>
          </w:p>
        </w:tc>
        <w:tc>
          <w:tcPr>
            <w:tcW w:w="264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03704041" w14:textId="4F22402D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447455DF" w14:textId="77777777" w:rsidTr="00561B51">
        <w:tc>
          <w:tcPr>
            <w:tcW w:w="1658" w:type="dxa"/>
            <w:tcBorders>
              <w:top w:val="single" w:sz="12" w:space="0" w:color="7F7F7F" w:themeColor="text1" w:themeTint="80"/>
            </w:tcBorders>
          </w:tcPr>
          <w:p w14:paraId="1AB5A1A4" w14:textId="1BA29CF6" w:rsidR="00AA62CD" w:rsidRPr="00EB6EB9" w:rsidRDefault="00561B51" w:rsidP="00561B51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Membro do IST</w:t>
            </w:r>
          </w:p>
        </w:tc>
        <w:tc>
          <w:tcPr>
            <w:tcW w:w="2082" w:type="dxa"/>
            <w:tcBorders>
              <w:top w:val="single" w:sz="12" w:space="0" w:color="7F7F7F" w:themeColor="text1" w:themeTint="80"/>
            </w:tcBorders>
          </w:tcPr>
          <w:p w14:paraId="4506CBEC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Brigid Letty</w:t>
            </w:r>
          </w:p>
        </w:tc>
        <w:tc>
          <w:tcPr>
            <w:tcW w:w="1115" w:type="dxa"/>
            <w:tcBorders>
              <w:top w:val="single" w:sz="12" w:space="0" w:color="7F7F7F" w:themeColor="text1" w:themeTint="80"/>
            </w:tcBorders>
          </w:tcPr>
          <w:p w14:paraId="30C9F12E" w14:textId="217A05E0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Feminino</w:t>
            </w:r>
          </w:p>
        </w:tc>
        <w:tc>
          <w:tcPr>
            <w:tcW w:w="2562" w:type="dxa"/>
            <w:tcBorders>
              <w:top w:val="single" w:sz="12" w:space="0" w:color="7F7F7F" w:themeColor="text1" w:themeTint="80"/>
            </w:tcBorders>
          </w:tcPr>
          <w:p w14:paraId="4E364063" w14:textId="647BB853" w:rsidR="00AA62CD" w:rsidRPr="00EB6EB9" w:rsidRDefault="006E2270" w:rsidP="006E2270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Representante do IST</w:t>
            </w:r>
          </w:p>
        </w:tc>
        <w:tc>
          <w:tcPr>
            <w:tcW w:w="2643" w:type="dxa"/>
            <w:tcBorders>
              <w:top w:val="single" w:sz="12" w:space="0" w:color="7F7F7F" w:themeColor="text1" w:themeTint="80"/>
            </w:tcBorders>
          </w:tcPr>
          <w:p w14:paraId="1250E52B" w14:textId="61FFC856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  <w:tr w:rsidR="008E6E29" w:rsidRPr="00EB6EB9" w14:paraId="16E2803A" w14:textId="77777777" w:rsidTr="00561B51">
        <w:tc>
          <w:tcPr>
            <w:tcW w:w="1658" w:type="dxa"/>
            <w:tcBorders>
              <w:bottom w:val="single" w:sz="12" w:space="0" w:color="999999" w:themeColor="text1" w:themeTint="66"/>
            </w:tcBorders>
          </w:tcPr>
          <w:p w14:paraId="3E0F2F24" w14:textId="7DEDE395" w:rsidR="00AA62CD" w:rsidRPr="00EB6EB9" w:rsidRDefault="00561B51" w:rsidP="00561B51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Membro da POG</w:t>
            </w:r>
          </w:p>
        </w:tc>
        <w:tc>
          <w:tcPr>
            <w:tcW w:w="2082" w:type="dxa"/>
            <w:tcBorders>
              <w:bottom w:val="single" w:sz="12" w:space="0" w:color="999999" w:themeColor="text1" w:themeTint="66"/>
            </w:tcBorders>
          </w:tcPr>
          <w:p w14:paraId="67905DD4" w14:textId="77777777" w:rsidR="00AA62CD" w:rsidRPr="00EB6EB9" w:rsidRDefault="0000000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Ernest Letsoalo</w:t>
            </w:r>
          </w:p>
        </w:tc>
        <w:tc>
          <w:tcPr>
            <w:tcW w:w="1115" w:type="dxa"/>
            <w:tcBorders>
              <w:bottom w:val="single" w:sz="12" w:space="0" w:color="999999" w:themeColor="text1" w:themeTint="66"/>
            </w:tcBorders>
          </w:tcPr>
          <w:p w14:paraId="286C817B" w14:textId="7B9AEFF6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Masculino</w:t>
            </w:r>
          </w:p>
        </w:tc>
        <w:tc>
          <w:tcPr>
            <w:tcW w:w="2562" w:type="dxa"/>
            <w:tcBorders>
              <w:bottom w:val="single" w:sz="12" w:space="0" w:color="999999" w:themeColor="text1" w:themeTint="66"/>
            </w:tcBorders>
          </w:tcPr>
          <w:p w14:paraId="65B02200" w14:textId="739A103A" w:rsidR="00AA62CD" w:rsidRPr="00EB6EB9" w:rsidRDefault="006E2270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Representante do POG</w:t>
            </w:r>
          </w:p>
        </w:tc>
        <w:tc>
          <w:tcPr>
            <w:tcW w:w="2643" w:type="dxa"/>
            <w:tcBorders>
              <w:bottom w:val="single" w:sz="12" w:space="0" w:color="999999" w:themeColor="text1" w:themeTint="66"/>
            </w:tcBorders>
          </w:tcPr>
          <w:p w14:paraId="31153D6E" w14:textId="64FC3C34" w:rsidR="00AA62CD" w:rsidRPr="00EB6EB9" w:rsidRDefault="0084690E" w:rsidP="00D44AF6">
            <w:pPr>
              <w:pStyle w:val="BodyText4"/>
              <w:rPr>
                <w:lang w:val="pt-PT"/>
              </w:rPr>
            </w:pPr>
            <w:r w:rsidRPr="00EB6EB9">
              <w:rPr>
                <w:lang w:val="pt-PT"/>
              </w:rPr>
              <w:t>Confirmado</w:t>
            </w:r>
          </w:p>
        </w:tc>
      </w:tr>
    </w:tbl>
    <w:p w14:paraId="0A5DEDB1" w14:textId="77777777" w:rsidR="00E854B7" w:rsidRPr="00EB6EB9" w:rsidRDefault="00E854B7">
      <w:pPr>
        <w:rPr>
          <w:lang w:val="pt-PT"/>
        </w:rPr>
      </w:pPr>
    </w:p>
    <w:p w14:paraId="507450C1" w14:textId="77777777" w:rsidR="00E854B7" w:rsidRPr="00EB6EB9" w:rsidRDefault="00000000">
      <w:pPr>
        <w:rPr>
          <w:lang w:val="pt-PT"/>
        </w:rPr>
      </w:pPr>
      <w:r w:rsidRPr="00EB6EB9">
        <w:rPr>
          <w:lang w:val="pt-PT"/>
        </w:rPr>
        <w:br w:type="page"/>
      </w:r>
    </w:p>
    <w:p w14:paraId="194AD176" w14:textId="201BB0DA" w:rsidR="00C44105" w:rsidRPr="00EB6EB9" w:rsidRDefault="006E2270" w:rsidP="00BC5B47">
      <w:pPr>
        <w:pStyle w:val="Heading2"/>
      </w:pPr>
      <w:r w:rsidRPr="00EB6EB9">
        <w:lastRenderedPageBreak/>
        <w:t>Apêndice 3: Termos de referência para o nomeado para o EOG e processo de nomeação</w:t>
      </w:r>
      <w:r w:rsidRPr="00EB6EB9">
        <w:rPr>
          <w:rStyle w:val="FootnoteReference"/>
        </w:rPr>
        <w:footnoteReference w:id="1"/>
      </w:r>
    </w:p>
    <w:p w14:paraId="1C442E44" w14:textId="6CBB8417" w:rsidR="006E2270" w:rsidRPr="00EB6EB9" w:rsidRDefault="006E2270" w:rsidP="006E2270">
      <w:pPr>
        <w:pStyle w:val="BodyText"/>
        <w:rPr>
          <w:lang w:val="pt-PT"/>
        </w:rPr>
      </w:pPr>
      <w:r w:rsidRPr="00EB6EB9">
        <w:rPr>
          <w:lang w:val="pt-PT"/>
        </w:rPr>
        <w:t>Tal como a rede internacional Prolinnova, a ESAPP será governada por um Grupo de Supervisão da AOA (EOG). O EOG servirá, por conseguinte, como um mecanismo de governação para assegurar a responsabilização da ESAPP perante as Plataformas Nacionais (PNs) da sub-região, os seus constituintes e os doadores.  Desempenhará um papel crucial na manutenção da transparência, eficácia e coordenação no seio da rede Prolinnova a nível sub-regional. O EOG será composto por cinco membros: três dos P</w:t>
      </w:r>
      <w:r w:rsidR="00200FB9">
        <w:rPr>
          <w:lang w:val="pt-PT"/>
        </w:rPr>
        <w:t>N</w:t>
      </w:r>
      <w:r w:rsidRPr="00EB6EB9">
        <w:rPr>
          <w:lang w:val="pt-PT"/>
        </w:rPr>
        <w:t xml:space="preserve">s membros e dois indivíduos independentes da sub-região. O SRC será o sexto membro sem direito a voto (ou seja, </w:t>
      </w:r>
      <w:r w:rsidR="00200FB9" w:rsidRPr="00EB6EB9">
        <w:rPr>
          <w:lang w:val="pt-PT"/>
        </w:rPr>
        <w:t>Ex</w:t>
      </w:r>
      <w:r w:rsidRPr="00EB6EB9">
        <w:rPr>
          <w:lang w:val="pt-PT"/>
        </w:rPr>
        <w:t xml:space="preserve"> </w:t>
      </w:r>
      <w:r w:rsidR="00200FB9" w:rsidRPr="00EB6EB9">
        <w:rPr>
          <w:lang w:val="pt-PT"/>
        </w:rPr>
        <w:t>ofício</w:t>
      </w:r>
      <w:r w:rsidRPr="00EB6EB9">
        <w:rPr>
          <w:lang w:val="pt-PT"/>
        </w:rPr>
        <w:t>) e assumirá o papel de Secretário do EOG. O EOG realizará reuniões virtuais regulares (Ref: Carta da AOA, página 6, parágrafo VIII).</w:t>
      </w:r>
    </w:p>
    <w:p w14:paraId="7E16DC02" w14:textId="7EAFBA52" w:rsidR="00E854B7" w:rsidRPr="00EB6EB9" w:rsidRDefault="006E2270" w:rsidP="006E2270">
      <w:pPr>
        <w:pStyle w:val="BodyText"/>
        <w:rPr>
          <w:lang w:val="pt-PT"/>
        </w:rPr>
      </w:pPr>
      <w:r w:rsidRPr="00EB6EB9">
        <w:rPr>
          <w:lang w:val="pt-PT"/>
        </w:rPr>
        <w:t>O nomeado para esta posição deve, portanto, ter qualidades semelhantes às dos nomeados para fazer parte do POG. Estas são:</w:t>
      </w:r>
    </w:p>
    <w:p w14:paraId="793A09DE" w14:textId="4BFE45E9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Participação ativa nos PC</w:t>
      </w:r>
    </w:p>
    <w:p w14:paraId="429970AD" w14:textId="2AB984AA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 xml:space="preserve">Experiência significativa de trabalho nos sectores e programas da agricultura e do desenvolvimento rural na África Oriental </w:t>
      </w:r>
      <w:r w:rsidR="00200FB9" w:rsidRPr="00EB6EB9">
        <w:t>e austral</w:t>
      </w:r>
    </w:p>
    <w:p w14:paraId="13846D66" w14:textId="527A7788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Idealmente, experiência na facilitação ou participação ativa em plataformas ou parcerias com múltiplos intervenientes</w:t>
      </w:r>
    </w:p>
    <w:p w14:paraId="5A659FA5" w14:textId="6934354B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Experiência e paixão pela aplicação, promoção e institucionalização da investigação e desenvolvimento participativos (I&amp;D), especialmente o desenvolvimento participativo da inovação (DPI) e a promoção de processos e abordagens de inovação local (LI) na agricultura e na gestão dos recursos naturais (NRM).</w:t>
      </w:r>
    </w:p>
    <w:p w14:paraId="07AA629F" w14:textId="22DB3428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 xml:space="preserve">Idealmente, experiência na mobilização de recursos para </w:t>
      </w:r>
      <w:r w:rsidR="00200FB9" w:rsidRPr="00EB6EB9">
        <w:t>projetos</w:t>
      </w:r>
      <w:r w:rsidRPr="00EB6EB9">
        <w:t xml:space="preserve"> e programas de I&amp;D</w:t>
      </w:r>
    </w:p>
    <w:p w14:paraId="2E9633E5" w14:textId="20BC404F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Ter boas capacidades de trabalho em rede, especialmente com parceiros estratégicos para mobilização de recursos e influência/advocacia política.</w:t>
      </w:r>
    </w:p>
    <w:p w14:paraId="5351B2A1" w14:textId="25F92ADE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Interesse demonstrado em trabalhar em questões de agroecologia</w:t>
      </w:r>
    </w:p>
    <w:p w14:paraId="003EAD8C" w14:textId="1698581E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Ter a capacidade de trazer posições e ideias estratégicas para o EOG</w:t>
      </w:r>
    </w:p>
    <w:p w14:paraId="7F948C47" w14:textId="731275E5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Disposto e capaz de dedicar tempo e pensamentos para orientar a Prolinnova a nível da sub-região.</w:t>
      </w:r>
    </w:p>
    <w:p w14:paraId="00D67762" w14:textId="5A2CA932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Disposto e capaz de participar em reuniões virtuais e presenciais, bem como ter acesso a bons meios de comunicação eletrónica (pelo menos três vezes por ano)</w:t>
      </w:r>
    </w:p>
    <w:p w14:paraId="3EAEA891" w14:textId="5009D7CA" w:rsidR="006E2270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Bom domínio da língua inglesa</w:t>
      </w:r>
    </w:p>
    <w:p w14:paraId="5F8E4155" w14:textId="1FD625F1" w:rsidR="00F42F6F" w:rsidRPr="00EB6EB9" w:rsidRDefault="006E2270" w:rsidP="00B55A74">
      <w:pPr>
        <w:pStyle w:val="ListBullet"/>
        <w:numPr>
          <w:ilvl w:val="0"/>
          <w:numId w:val="24"/>
        </w:numPr>
      </w:pPr>
      <w:r w:rsidRPr="00EB6EB9">
        <w:t>Os candidatos do sexo feminino são encorajados</w:t>
      </w:r>
    </w:p>
    <w:p w14:paraId="6F6D55E2" w14:textId="77777777" w:rsidR="00DF0040" w:rsidRPr="00EB6EB9" w:rsidRDefault="00000000">
      <w:pPr>
        <w:rPr>
          <w:lang w:val="pt-PT"/>
        </w:rPr>
      </w:pPr>
      <w:r w:rsidRPr="00EB6EB9">
        <w:rPr>
          <w:lang w:val="pt-PT"/>
        </w:rPr>
        <w:br w:type="page"/>
      </w:r>
    </w:p>
    <w:p w14:paraId="5084B08B" w14:textId="1CA3C534" w:rsidR="00F42F6F" w:rsidRPr="00EB6EB9" w:rsidRDefault="006E2270" w:rsidP="00BC5B47">
      <w:pPr>
        <w:pStyle w:val="Heading2"/>
      </w:pPr>
      <w:bookmarkStart w:id="3" w:name="_Hlk197129913"/>
      <w:r w:rsidRPr="00EB6EB9">
        <w:lastRenderedPageBreak/>
        <w:t>Apêndice</w:t>
      </w:r>
      <w:bookmarkEnd w:id="3"/>
      <w:r w:rsidRPr="00EB6EB9">
        <w:t xml:space="preserve"> 4: Passos a seguir na nomeação e eleição de membros do EOG</w:t>
      </w:r>
      <w:r w:rsidRPr="00EB6EB9">
        <w:rPr>
          <w:rStyle w:val="FootnoteReference"/>
        </w:rPr>
        <w:t xml:space="preserve"> </w:t>
      </w:r>
      <w:r w:rsidRPr="00EB6EB9">
        <w:rPr>
          <w:rStyle w:val="FootnoteReference"/>
        </w:rPr>
        <w:footnoteReference w:id="2"/>
      </w:r>
    </w:p>
    <w:p w14:paraId="0EC262D0" w14:textId="7655B42B" w:rsidR="006E2270" w:rsidRPr="00EB6EB9" w:rsidRDefault="006E2270" w:rsidP="006E2270">
      <w:pPr>
        <w:pStyle w:val="BodyText"/>
        <w:rPr>
          <w:lang w:val="pt-PT"/>
        </w:rPr>
      </w:pPr>
      <w:r w:rsidRPr="00EB6EB9">
        <w:rPr>
          <w:lang w:val="pt-PT"/>
        </w:rPr>
        <w:t xml:space="preserve">Os representantes do PC do EOG serão eleitos democraticamente pelos membros do PN da ESAPP. Os dois membros independentes serão escolhidos pelo POG no caso do EOG inicial - e subsequentemente pelos membros do EOG - de entre três candidatos nomeados (com base no seu interesse, experiência na promoção da inovação local e DPI na sub-região e na posição estratégica que ocupam para ajudar a ESAPP na advocacia, angariação de fundos e construção de imagem). </w:t>
      </w:r>
    </w:p>
    <w:p w14:paraId="74539A65" w14:textId="3B52A7E5" w:rsidR="00DF0040" w:rsidRPr="00EB6EB9" w:rsidRDefault="006E2270" w:rsidP="006E2270">
      <w:pPr>
        <w:pStyle w:val="BodyText"/>
        <w:rPr>
          <w:lang w:val="pt-PT"/>
        </w:rPr>
      </w:pPr>
      <w:r w:rsidRPr="00EB6EB9">
        <w:rPr>
          <w:lang w:val="pt-PT"/>
        </w:rPr>
        <w:t xml:space="preserve">O Presidente do EOG será eleito pelos seus membros e espera-se que ele/ela trabalhe em estreita colaboração com o Secretário do EOG (por enquanto, o SRC) em assuntos sub-regionais. A substituição do presidente do EOG será facilitada pelo POG, se </w:t>
      </w:r>
      <w:r w:rsidR="00200FB9" w:rsidRPr="00EB6EB9">
        <w:rPr>
          <w:lang w:val="pt-PT"/>
        </w:rPr>
        <w:t>necessário.</w:t>
      </w:r>
    </w:p>
    <w:p w14:paraId="3109811B" w14:textId="051A5546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 xml:space="preserve">O </w:t>
      </w:r>
      <w:r w:rsidR="004B4ABD" w:rsidRPr="00EB6EB9">
        <w:rPr>
          <w:lang w:val="pt-PT"/>
        </w:rPr>
        <w:t>C</w:t>
      </w:r>
      <w:r w:rsidRPr="00EB6EB9">
        <w:rPr>
          <w:lang w:val="pt-PT"/>
        </w:rPr>
        <w:t xml:space="preserve">SR </w:t>
      </w:r>
      <w:r w:rsidR="004B4ABD" w:rsidRPr="00EB6EB9">
        <w:rPr>
          <w:lang w:val="pt-PT"/>
        </w:rPr>
        <w:t>SR de AOA</w:t>
      </w:r>
      <w:r w:rsidRPr="00EB6EB9">
        <w:rPr>
          <w:lang w:val="pt-PT"/>
        </w:rPr>
        <w:t xml:space="preserve"> solicita aos coordenadores dos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 xml:space="preserve"> que lancem um convite à apresentação de candidaturas de, no máximo, duas pessoas por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>, assegurando o equilíbrio entre os géneros, com base em critérios acordados e com uma data de encerramento</w:t>
      </w:r>
    </w:p>
    <w:p w14:paraId="54AAB96E" w14:textId="0B78A84B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Os coordenadores dos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 xml:space="preserve"> lançam um convite à apresentação de candidaturas e recebem as candidaturas (curriculum vitae, biografia, Carta de Intenções) de potenciais candidatos até à data-limite.</w:t>
      </w:r>
    </w:p>
    <w:p w14:paraId="34989BE2" w14:textId="2A2AEBF7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Uma vez recebidas todas as candidaturas, os coordenadores dos P</w:t>
      </w:r>
      <w:r w:rsidR="00200FB9">
        <w:rPr>
          <w:lang w:val="pt-PT"/>
        </w:rPr>
        <w:t>N</w:t>
      </w:r>
      <w:r w:rsidRPr="00EB6EB9">
        <w:rPr>
          <w:lang w:val="pt-PT"/>
        </w:rPr>
        <w:t xml:space="preserve">s enviam-nas ao </w:t>
      </w:r>
      <w:r w:rsidR="004B4ABD" w:rsidRPr="00EB6EB9">
        <w:rPr>
          <w:lang w:val="pt-PT"/>
        </w:rPr>
        <w:t>C</w:t>
      </w:r>
      <w:r w:rsidRPr="00EB6EB9">
        <w:rPr>
          <w:lang w:val="pt-PT"/>
        </w:rPr>
        <w:t>SR, que elabora uma lista longa e, em seguida, uma lista curta com o apoio de outros membros do ESAST e do IST.</w:t>
      </w:r>
    </w:p>
    <w:p w14:paraId="5DA10EA8" w14:textId="43380B0B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 xml:space="preserve">O </w:t>
      </w:r>
      <w:r w:rsidR="004B4ABD" w:rsidRPr="00EB6EB9">
        <w:rPr>
          <w:lang w:val="pt-PT"/>
        </w:rPr>
        <w:t>C</w:t>
      </w:r>
      <w:r w:rsidRPr="00EB6EB9">
        <w:rPr>
          <w:lang w:val="pt-PT"/>
        </w:rPr>
        <w:t>SR realiza uma eleição enviando a lista restrita a todos os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>s para votação com uma data limite. Cada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 xml:space="preserve"> tem direito a um voto.</w:t>
      </w:r>
    </w:p>
    <w:p w14:paraId="06BC2FE8" w14:textId="72F70ED2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Os coordenadores dos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>s discutem com os membros do seu próprio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 xml:space="preserve"> e chegam a acordo sobre em quem vão votar na lista restrita.</w:t>
      </w:r>
    </w:p>
    <w:p w14:paraId="7C8687D5" w14:textId="78BEEFAE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Cada P</w:t>
      </w:r>
      <w:r w:rsidR="004B4ABD" w:rsidRPr="00EB6EB9">
        <w:rPr>
          <w:lang w:val="pt-PT"/>
        </w:rPr>
        <w:t>N</w:t>
      </w:r>
      <w:r w:rsidRPr="00EB6EB9">
        <w:rPr>
          <w:lang w:val="pt-PT"/>
        </w:rPr>
        <w:t xml:space="preserve"> apresenta ao </w:t>
      </w:r>
      <w:r w:rsidR="004B4ABD" w:rsidRPr="00EB6EB9">
        <w:rPr>
          <w:lang w:val="pt-PT"/>
        </w:rPr>
        <w:t>C</w:t>
      </w:r>
      <w:r w:rsidRPr="00EB6EB9">
        <w:rPr>
          <w:lang w:val="pt-PT"/>
        </w:rPr>
        <w:t>SR o nome da pessoa que votou na lista restrita.</w:t>
      </w:r>
    </w:p>
    <w:p w14:paraId="5015EB31" w14:textId="2F97F8D5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Os votos dos diferentes P</w:t>
      </w:r>
      <w:r w:rsidR="00200FB9">
        <w:rPr>
          <w:lang w:val="pt-PT"/>
        </w:rPr>
        <w:t>N</w:t>
      </w:r>
      <w:r w:rsidRPr="00EB6EB9">
        <w:rPr>
          <w:lang w:val="pt-PT"/>
        </w:rPr>
        <w:t xml:space="preserve">s são então agregados pelo </w:t>
      </w:r>
      <w:r w:rsidR="004B4ABD" w:rsidRPr="00EB6EB9">
        <w:rPr>
          <w:lang w:val="pt-PT"/>
        </w:rPr>
        <w:t>C</w:t>
      </w:r>
      <w:r w:rsidRPr="00EB6EB9">
        <w:rPr>
          <w:lang w:val="pt-PT"/>
        </w:rPr>
        <w:t>SR e a pessoa que reunir o maior número de votos dos P</w:t>
      </w:r>
      <w:r w:rsidR="00200FB9">
        <w:rPr>
          <w:lang w:val="pt-PT"/>
        </w:rPr>
        <w:t>N</w:t>
      </w:r>
      <w:r w:rsidRPr="00EB6EB9">
        <w:rPr>
          <w:lang w:val="pt-PT"/>
        </w:rPr>
        <w:t>s obtém a posição.</w:t>
      </w:r>
    </w:p>
    <w:p w14:paraId="73EC9788" w14:textId="21481257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 xml:space="preserve">O </w:t>
      </w:r>
      <w:r w:rsidR="004B4ABD" w:rsidRPr="00EB6EB9">
        <w:rPr>
          <w:lang w:val="pt-PT"/>
        </w:rPr>
        <w:t>C</w:t>
      </w:r>
      <w:r w:rsidRPr="00EB6EB9">
        <w:rPr>
          <w:lang w:val="pt-PT"/>
        </w:rPr>
        <w:t>SR contacta o EAST e o IST com o nome da pessoa selecionada para confirmação e informa todos os P</w:t>
      </w:r>
      <w:r w:rsidR="00200FB9">
        <w:rPr>
          <w:lang w:val="pt-PT"/>
        </w:rPr>
        <w:t>N</w:t>
      </w:r>
      <w:r w:rsidRPr="00EB6EB9">
        <w:rPr>
          <w:lang w:val="pt-PT"/>
        </w:rPr>
        <w:t>s da seleção</w:t>
      </w:r>
    </w:p>
    <w:p w14:paraId="567E295A" w14:textId="72FE9AA2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O SRC partilha os resultados da agregação de votos com o candidato e com todos os PC (tanto os que participaram como os que não participaram) para sua informação.</w:t>
      </w:r>
    </w:p>
    <w:p w14:paraId="41053FBB" w14:textId="187A0F8A" w:rsidR="006E227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 xml:space="preserve">A ESAST informa o IST da escolha do candidato, que será convidado para a próxima reunião da ESAST para orientação e eleição do </w:t>
      </w:r>
      <w:r w:rsidR="00200FB9" w:rsidRPr="00EB6EB9">
        <w:rPr>
          <w:lang w:val="pt-PT"/>
        </w:rPr>
        <w:t>Copresidente</w:t>
      </w:r>
      <w:r w:rsidRPr="00EB6EB9">
        <w:rPr>
          <w:lang w:val="pt-PT"/>
        </w:rPr>
        <w:t>.</w:t>
      </w:r>
    </w:p>
    <w:p w14:paraId="02AF74EE" w14:textId="2F74125C" w:rsidR="00DF0040" w:rsidRPr="00EB6EB9" w:rsidRDefault="006E2270" w:rsidP="006E2270">
      <w:pPr>
        <w:pStyle w:val="ListParagraph"/>
        <w:rPr>
          <w:lang w:val="pt-PT"/>
        </w:rPr>
      </w:pPr>
      <w:r w:rsidRPr="00EB6EB9">
        <w:rPr>
          <w:lang w:val="pt-PT"/>
        </w:rPr>
        <w:t>A ESAST anuncia o candidato eleito/selecionado no grupo Prolinnova do Google e no site w.</w:t>
      </w:r>
    </w:p>
    <w:p w14:paraId="202576A0" w14:textId="72A9DE49" w:rsidR="00DF0040" w:rsidRPr="00EB6EB9" w:rsidRDefault="004B4ABD" w:rsidP="004B4ABD">
      <w:pPr>
        <w:rPr>
          <w:lang w:val="pt-PT"/>
        </w:rPr>
      </w:pPr>
      <w:r w:rsidRPr="00EB6EB9">
        <w:rPr>
          <w:b/>
          <w:i/>
          <w:lang w:val="pt-PT"/>
        </w:rPr>
        <w:t>NB: Todas as comunicações serão copiadas para todos os P</w:t>
      </w:r>
      <w:r w:rsidR="00200FB9">
        <w:rPr>
          <w:b/>
          <w:i/>
          <w:lang w:val="pt-PT"/>
        </w:rPr>
        <w:t>N</w:t>
      </w:r>
      <w:r w:rsidRPr="00EB6EB9">
        <w:rPr>
          <w:b/>
          <w:i/>
          <w:lang w:val="pt-PT"/>
        </w:rPr>
        <w:t>s que participam no processo de seleção.</w:t>
      </w:r>
    </w:p>
    <w:p w14:paraId="58449964" w14:textId="77777777" w:rsidR="00DF0040" w:rsidRPr="00EB6EB9" w:rsidRDefault="00DF0040" w:rsidP="00E854B7">
      <w:pPr>
        <w:rPr>
          <w:lang w:val="pt-PT"/>
        </w:rPr>
      </w:pPr>
    </w:p>
    <w:p w14:paraId="5ABD63D3" w14:textId="77777777" w:rsidR="00F42F6F" w:rsidRPr="00EB6EB9" w:rsidRDefault="00F42F6F" w:rsidP="00E854B7">
      <w:pPr>
        <w:rPr>
          <w:lang w:val="pt-PT"/>
        </w:rPr>
      </w:pPr>
    </w:p>
    <w:p w14:paraId="2EAB6EF8" w14:textId="77777777" w:rsidR="00F577B3" w:rsidRPr="00EB6EB9" w:rsidRDefault="00000000">
      <w:pPr>
        <w:rPr>
          <w:lang w:val="pt-PT"/>
        </w:rPr>
      </w:pPr>
      <w:r w:rsidRPr="00EB6EB9">
        <w:rPr>
          <w:lang w:val="pt-PT"/>
        </w:rPr>
        <w:br w:type="page"/>
      </w:r>
    </w:p>
    <w:p w14:paraId="01CCE75B" w14:textId="743110AF" w:rsidR="00F577B3" w:rsidRPr="00EB6EB9" w:rsidRDefault="00200FB9" w:rsidP="00BC5B47">
      <w:pPr>
        <w:pStyle w:val="Heading2"/>
      </w:pPr>
      <w:r w:rsidRPr="00200FB9">
        <w:lastRenderedPageBreak/>
        <w:t>Apêndice 5: Funções do EAST</w:t>
      </w:r>
      <w:r w:rsidRPr="00200FB9">
        <w:rPr>
          <w:rStyle w:val="FootnoteReference"/>
          <w:vertAlign w:val="baseline"/>
        </w:rPr>
        <w:t xml:space="preserve"> </w:t>
      </w:r>
      <w:r w:rsidRPr="00EB6EB9">
        <w:rPr>
          <w:rStyle w:val="FootnoteReference"/>
        </w:rPr>
        <w:footnoteReference w:id="3"/>
      </w:r>
    </w:p>
    <w:p w14:paraId="2CD43792" w14:textId="77777777" w:rsidR="00F577B3" w:rsidRPr="00EB6EB9" w:rsidRDefault="00000000" w:rsidP="00E854B7">
      <w:pPr>
        <w:rPr>
          <w:lang w:val="pt-PT"/>
        </w:rPr>
      </w:pPr>
      <w:r w:rsidRPr="00EB6EB9">
        <w:rPr>
          <w:noProof/>
          <w:lang w:val="pt-PT"/>
        </w:rPr>
        <mc:AlternateContent>
          <mc:Choice Requires="wps">
            <w:drawing>
              <wp:inline distT="0" distB="0" distL="0" distR="0" wp14:anchorId="73E9D0BB" wp14:editId="6BF98D24">
                <wp:extent cx="6336665" cy="2983769"/>
                <wp:effectExtent l="0" t="0" r="26035" b="22860"/>
                <wp:docPr id="1746657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298376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8521F" w14:textId="5A2C557B" w:rsidR="00F577B3" w:rsidRPr="004B4ABD" w:rsidRDefault="004B4ABD" w:rsidP="004B4ABD">
                            <w:pPr>
                              <w:pStyle w:val="BodyText2"/>
                              <w:spacing w:before="120" w:line="360" w:lineRule="auto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Caixa 2: Papéis e responsabilidades do ESAST</w:t>
                            </w:r>
                          </w:p>
                          <w:p w14:paraId="632C09FB" w14:textId="4EE40057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 xml:space="preserve"> Aconselhamento técnico ao SRC</w:t>
                            </w:r>
                          </w:p>
                          <w:p w14:paraId="2B87C205" w14:textId="0FFC20EF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Gestão do secretariado</w:t>
                            </w:r>
                          </w:p>
                          <w:p w14:paraId="122AF982" w14:textId="41EAD85E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Angariação de fundos</w:t>
                            </w:r>
                          </w:p>
                          <w:p w14:paraId="15B2B2D7" w14:textId="3C517D9A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Ligação com outras plataformas - trabalho em rede</w:t>
                            </w:r>
                          </w:p>
                          <w:p w14:paraId="0383A7F1" w14:textId="154B2774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Gestão de diretrizes - desenvolvimento de diretrizes</w:t>
                            </w:r>
                          </w:p>
                          <w:p w14:paraId="6CCE871D" w14:textId="390C0546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 xml:space="preserve">Trabalho em rede e partilha, tais como Workshops de Parceiros da Sub-região da </w:t>
                            </w:r>
                            <w:r w:rsidR="00EB6EB9">
                              <w:rPr>
                                <w:lang w:val="pt-PT"/>
                              </w:rPr>
                              <w:t>AOA</w:t>
                            </w:r>
                            <w:r w:rsidRPr="004B4ABD">
                              <w:rPr>
                                <w:lang w:val="pt-PT"/>
                              </w:rPr>
                              <w:t xml:space="preserve"> (SR-PWs), </w:t>
                            </w:r>
                            <w:r w:rsidR="00EB6EB9" w:rsidRPr="00EB6EB9">
                              <w:rPr>
                                <w:lang w:val="pt-PT"/>
                              </w:rPr>
                              <w:t>Feira de inovação dos agricultores (FIA</w:t>
                            </w:r>
                            <w:r w:rsidR="00EB6EB9">
                              <w:rPr>
                                <w:lang w:val="pt-PT"/>
                              </w:rPr>
                              <w:t>-SR</w:t>
                            </w:r>
                            <w:r w:rsidR="00EB6EB9" w:rsidRPr="00EB6EB9">
                              <w:rPr>
                                <w:lang w:val="pt-PT"/>
                              </w:rPr>
                              <w:t>)</w:t>
                            </w:r>
                            <w:r w:rsidRPr="004B4ABD">
                              <w:rPr>
                                <w:lang w:val="pt-PT"/>
                              </w:rPr>
                              <w:t>, etc.</w:t>
                            </w:r>
                          </w:p>
                          <w:p w14:paraId="4A225713" w14:textId="68C08BD8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Ter um representante com assento no POG</w:t>
                            </w:r>
                          </w:p>
                          <w:p w14:paraId="22735157" w14:textId="50E92696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Realizar reuniões presenciais uma vez por ano, se os fundos o permitirem (reunião dos parceiros sub-regionais)</w:t>
                            </w:r>
                          </w:p>
                          <w:p w14:paraId="3D043D7D" w14:textId="3A63C772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Organizar e presidir a reuniões e intercâmbios.</w:t>
                            </w:r>
                          </w:p>
                          <w:p w14:paraId="66B7B7CE" w14:textId="151442E8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Tal como temos o</w:t>
                            </w:r>
                            <w:r w:rsidRPr="004B4ABD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4B4ABD">
                              <w:rPr>
                                <w:lang w:val="pt-PT"/>
                              </w:rPr>
                              <w:t xml:space="preserve">Oficina Internacional de Parceiros </w:t>
                            </w:r>
                            <w:r>
                              <w:rPr>
                                <w:lang w:val="pt-PT"/>
                              </w:rPr>
                              <w:t>(</w:t>
                            </w:r>
                            <w:r w:rsidRPr="004B4ABD">
                              <w:rPr>
                                <w:lang w:val="pt-PT"/>
                              </w:rPr>
                              <w:t>IPW</w:t>
                            </w:r>
                            <w:r>
                              <w:rPr>
                                <w:lang w:val="pt-PT"/>
                              </w:rPr>
                              <w:t>)</w:t>
                            </w:r>
                            <w:r w:rsidRPr="004B4ABD">
                              <w:rPr>
                                <w:lang w:val="pt-PT"/>
                              </w:rPr>
                              <w:t>, também precisamos de realizar reuniões sub-regionais (reunir todos os P</w:t>
                            </w:r>
                            <w:r w:rsidR="00C6423C">
                              <w:rPr>
                                <w:lang w:val="pt-PT"/>
                              </w:rPr>
                              <w:t>N</w:t>
                            </w:r>
                            <w:r w:rsidRPr="004B4ABD">
                              <w:rPr>
                                <w:lang w:val="pt-PT"/>
                              </w:rPr>
                              <w:t>s e tomar decisões).</w:t>
                            </w:r>
                          </w:p>
                          <w:p w14:paraId="31133A0C" w14:textId="4FAD11BF" w:rsidR="004B4ABD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Organização e presidência de reuniões - workshop na SR - intercâmbios</w:t>
                            </w:r>
                          </w:p>
                          <w:p w14:paraId="12BAF699" w14:textId="4F29F3B8" w:rsidR="00F577B3" w:rsidRPr="004B4ABD" w:rsidRDefault="004B4ABD" w:rsidP="004B4ABD">
                            <w:pPr>
                              <w:pStyle w:val="List2"/>
                              <w:rPr>
                                <w:lang w:val="pt-PT"/>
                              </w:rPr>
                            </w:pPr>
                            <w:r w:rsidRPr="004B4ABD">
                              <w:rPr>
                                <w:lang w:val="pt-PT"/>
                              </w:rPr>
                              <w:t>Preparar o relatório anual - a equipa de apoio sub-regional deve certificar-se de que isso acontece. Normalmente, temos relatórios de projetos e relatórios sub-regionais. O SRC coloca os relatórios na Internet e produz um relatório consolidado - Relatórios Anuais.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E9D0BB" id="_x0000_s1027" type="#_x0000_t202" style="width:498.95pt;height:2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" fillcolor="#fae2d5 [661]">
                <v:textbox style="mso-fit-shape-to-text:t">
                  <w:txbxContent>
                    <w:p w14:paraId="1B28521F" w14:textId="5A2C557B" w:rsidR="00F577B3" w:rsidRPr="004B4ABD" w:rsidRDefault="004B4ABD" w:rsidP="004B4ABD">
                      <w:pPr>
                        <w:pStyle w:val="BodyText2"/>
                        <w:spacing w:before="120" w:line="360" w:lineRule="auto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Caixa 2: Papéis e responsabilidades do ESAST</w:t>
                      </w:r>
                    </w:p>
                    <w:p w14:paraId="632C09FB" w14:textId="4EE40057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 xml:space="preserve"> Aconselhamento técnico ao SRC</w:t>
                      </w:r>
                    </w:p>
                    <w:p w14:paraId="2B87C205" w14:textId="0FFC20EF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Gestão do secretariado</w:t>
                      </w:r>
                    </w:p>
                    <w:p w14:paraId="122AF982" w14:textId="41EAD85E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Angariação de fundos</w:t>
                      </w:r>
                    </w:p>
                    <w:p w14:paraId="15B2B2D7" w14:textId="3C517D9A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Ligação com outras plataformas - trabalho em rede</w:t>
                      </w:r>
                    </w:p>
                    <w:p w14:paraId="0383A7F1" w14:textId="154B2774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Gestão de diretrizes - desenvolvimento de diretrizes</w:t>
                      </w:r>
                    </w:p>
                    <w:p w14:paraId="6CCE871D" w14:textId="390C0546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 xml:space="preserve">Trabalho em rede e partilha, tais como Workshops de Parceiros da Sub-região da </w:t>
                      </w:r>
                      <w:r w:rsidR="00EB6EB9">
                        <w:rPr>
                          <w:lang w:val="pt-PT"/>
                        </w:rPr>
                        <w:t>AOA</w:t>
                      </w:r>
                      <w:r w:rsidRPr="004B4ABD">
                        <w:rPr>
                          <w:lang w:val="pt-PT"/>
                        </w:rPr>
                        <w:t xml:space="preserve"> (SR-PWs), </w:t>
                      </w:r>
                      <w:r w:rsidR="00EB6EB9" w:rsidRPr="00EB6EB9">
                        <w:rPr>
                          <w:lang w:val="pt-PT"/>
                        </w:rPr>
                        <w:t>Feira de inovação dos agricultores (FIA</w:t>
                      </w:r>
                      <w:r w:rsidR="00EB6EB9">
                        <w:rPr>
                          <w:lang w:val="pt-PT"/>
                        </w:rPr>
                        <w:t>-SR</w:t>
                      </w:r>
                      <w:r w:rsidR="00EB6EB9" w:rsidRPr="00EB6EB9">
                        <w:rPr>
                          <w:lang w:val="pt-PT"/>
                        </w:rPr>
                        <w:t>)</w:t>
                      </w:r>
                      <w:r w:rsidRPr="004B4ABD">
                        <w:rPr>
                          <w:lang w:val="pt-PT"/>
                        </w:rPr>
                        <w:t>, etc.</w:t>
                      </w:r>
                    </w:p>
                    <w:p w14:paraId="4A225713" w14:textId="68C08BD8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Ter um representante com assento no POG</w:t>
                      </w:r>
                    </w:p>
                    <w:p w14:paraId="22735157" w14:textId="50E92696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Realizar reuniões presenciais uma vez por ano, se os fundos o permitirem (reunião dos parceiros sub-regionais)</w:t>
                      </w:r>
                    </w:p>
                    <w:p w14:paraId="3D043D7D" w14:textId="3A63C772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Organizar e presidir a reuniões e intercâmbios.</w:t>
                      </w:r>
                    </w:p>
                    <w:p w14:paraId="66B7B7CE" w14:textId="151442E8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Tal como temos o</w:t>
                      </w:r>
                      <w:r w:rsidRPr="004B4ABD">
                        <w:rPr>
                          <w:lang w:val="pt-BR"/>
                        </w:rPr>
                        <w:t xml:space="preserve"> </w:t>
                      </w:r>
                      <w:r w:rsidRPr="004B4ABD">
                        <w:rPr>
                          <w:lang w:val="pt-PT"/>
                        </w:rPr>
                        <w:t xml:space="preserve">Oficina Internacional de Parceiros </w:t>
                      </w:r>
                      <w:r>
                        <w:rPr>
                          <w:lang w:val="pt-PT"/>
                        </w:rPr>
                        <w:t>(</w:t>
                      </w:r>
                      <w:r w:rsidRPr="004B4ABD">
                        <w:rPr>
                          <w:lang w:val="pt-PT"/>
                        </w:rPr>
                        <w:t>IPW</w:t>
                      </w:r>
                      <w:r>
                        <w:rPr>
                          <w:lang w:val="pt-PT"/>
                        </w:rPr>
                        <w:t>)</w:t>
                      </w:r>
                      <w:r w:rsidRPr="004B4ABD">
                        <w:rPr>
                          <w:lang w:val="pt-PT"/>
                        </w:rPr>
                        <w:t>, também precisamos de realizar reuniões sub-regionais (reunir todos os P</w:t>
                      </w:r>
                      <w:r w:rsidR="00C6423C">
                        <w:rPr>
                          <w:lang w:val="pt-PT"/>
                        </w:rPr>
                        <w:t>N</w:t>
                      </w:r>
                      <w:r w:rsidRPr="004B4ABD">
                        <w:rPr>
                          <w:lang w:val="pt-PT"/>
                        </w:rPr>
                        <w:t>s e tomar decisões).</w:t>
                      </w:r>
                    </w:p>
                    <w:p w14:paraId="31133A0C" w14:textId="4FAD11BF" w:rsidR="004B4ABD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Organização e presidência de reuniões - workshop na SR - intercâmbios</w:t>
                      </w:r>
                    </w:p>
                    <w:p w14:paraId="12BAF699" w14:textId="4F29F3B8" w:rsidR="00F577B3" w:rsidRPr="004B4ABD" w:rsidRDefault="004B4ABD" w:rsidP="004B4ABD">
                      <w:pPr>
                        <w:pStyle w:val="List2"/>
                        <w:rPr>
                          <w:lang w:val="pt-PT"/>
                        </w:rPr>
                      </w:pPr>
                      <w:r w:rsidRPr="004B4ABD">
                        <w:rPr>
                          <w:lang w:val="pt-PT"/>
                        </w:rPr>
                        <w:t>Preparar o relatório anual - a equipa de apoio sub-regional deve certificar-se de que isso acontece. Normalmente, temos relatórios de projetos e relatórios sub-regionais. O SRC coloca os relatórios na Internet e produz um relatório consolidado - Relatórios Anuais.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64A7A4" w14:textId="77777777" w:rsidR="00FB6255" w:rsidRPr="00EB6EB9" w:rsidRDefault="00000000">
      <w:pPr>
        <w:rPr>
          <w:lang w:val="pt-PT"/>
        </w:rPr>
      </w:pPr>
      <w:r w:rsidRPr="00EB6EB9">
        <w:rPr>
          <w:lang w:val="pt-PT"/>
        </w:rPr>
        <w:br w:type="page"/>
      </w:r>
    </w:p>
    <w:p w14:paraId="048039FD" w14:textId="111A6DD1" w:rsidR="00FB6255" w:rsidRPr="00EB6EB9" w:rsidRDefault="00200FB9" w:rsidP="00BC5B47">
      <w:pPr>
        <w:pStyle w:val="Heading2"/>
      </w:pPr>
      <w:r w:rsidRPr="00EB6EB9">
        <w:lastRenderedPageBreak/>
        <w:t>A</w:t>
      </w:r>
      <w:r>
        <w:t>pêndice</w:t>
      </w:r>
      <w:r w:rsidR="00EB6EB9" w:rsidRPr="00EB6EB9">
        <w:t xml:space="preserve"> 6: Captura de ecrã dos participantes do Zoom</w:t>
      </w:r>
    </w:p>
    <w:p w14:paraId="463D589B" w14:textId="77777777" w:rsidR="00FB6255" w:rsidRPr="00EB6EB9" w:rsidRDefault="00000000" w:rsidP="00E854B7">
      <w:pPr>
        <w:rPr>
          <w:lang w:val="pt-PT"/>
        </w:rPr>
      </w:pPr>
      <w:r w:rsidRPr="00EB6EB9">
        <w:rPr>
          <w:noProof/>
          <w:lang w:val="pt-PT"/>
        </w:rPr>
        <w:drawing>
          <wp:inline distT="0" distB="0" distL="0" distR="0" wp14:anchorId="5FA89DFB" wp14:editId="62C1826B">
            <wp:extent cx="6334125" cy="3562350"/>
            <wp:effectExtent l="0" t="0" r="9525" b="0"/>
            <wp:docPr id="17037391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39102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06E7" w14:textId="77777777" w:rsidR="00FB6255" w:rsidRPr="00EB6EB9" w:rsidRDefault="00FB6255" w:rsidP="00E854B7">
      <w:pPr>
        <w:rPr>
          <w:lang w:val="pt-PT"/>
        </w:rPr>
      </w:pPr>
    </w:p>
    <w:sectPr w:rsidR="00FB6255" w:rsidRPr="00EB6EB9" w:rsidSect="00BC5B47">
      <w:footerReference w:type="default" r:id="rId10"/>
      <w:pgSz w:w="11907" w:h="16840" w:code="9"/>
      <w:pgMar w:top="907" w:right="964" w:bottom="90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8465" w14:textId="77777777" w:rsidR="00EB373C" w:rsidRDefault="00EB373C">
      <w:pPr>
        <w:spacing w:after="0" w:line="240" w:lineRule="auto"/>
      </w:pPr>
      <w:r>
        <w:separator/>
      </w:r>
    </w:p>
  </w:endnote>
  <w:endnote w:type="continuationSeparator" w:id="0">
    <w:p w14:paraId="44AAD405" w14:textId="77777777" w:rsidR="00EB373C" w:rsidRDefault="00EB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2897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05CDBF" w14:textId="77777777" w:rsidR="00891954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0B2D6A8" w14:textId="77777777" w:rsidR="00891954" w:rsidRDefault="00891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F2A2" w14:textId="77777777" w:rsidR="00EB373C" w:rsidRDefault="00EB373C" w:rsidP="00891954">
      <w:pPr>
        <w:spacing w:after="0" w:line="240" w:lineRule="auto"/>
      </w:pPr>
      <w:r>
        <w:separator/>
      </w:r>
    </w:p>
  </w:footnote>
  <w:footnote w:type="continuationSeparator" w:id="0">
    <w:p w14:paraId="4321DCF2" w14:textId="77777777" w:rsidR="00EB373C" w:rsidRDefault="00EB373C" w:rsidP="00891954">
      <w:pPr>
        <w:spacing w:after="0" w:line="240" w:lineRule="auto"/>
      </w:pPr>
      <w:r>
        <w:continuationSeparator/>
      </w:r>
    </w:p>
  </w:footnote>
  <w:footnote w:id="1">
    <w:p w14:paraId="47040794" w14:textId="2FDED4A2" w:rsidR="00F577B3" w:rsidRPr="00EB6EB9" w:rsidRDefault="00000000" w:rsidP="006E2270">
      <w:pPr>
        <w:pStyle w:val="FootnoteText"/>
        <w:rPr>
          <w:lang w:val="pt-PT"/>
        </w:rPr>
      </w:pPr>
      <w:r w:rsidRPr="00EB6EB9">
        <w:rPr>
          <w:rStyle w:val="FootnoteReference"/>
          <w:lang w:val="pt-PT"/>
        </w:rPr>
        <w:footnoteRef/>
      </w:r>
      <w:r w:rsidRPr="00EB6EB9">
        <w:rPr>
          <w:lang w:val="pt-PT"/>
        </w:rPr>
        <w:t xml:space="preserve"> </w:t>
      </w:r>
      <w:bookmarkStart w:id="2" w:name="_Hlk197129065"/>
      <w:r w:rsidR="006E2270" w:rsidRPr="00EB6EB9">
        <w:rPr>
          <w:lang w:val="pt-PT"/>
        </w:rPr>
        <w:t xml:space="preserve">Fonte: Carta da </w:t>
      </w:r>
      <w:r w:rsidR="00EB6EB9" w:rsidRPr="00EB6EB9">
        <w:rPr>
          <w:lang w:val="pt-PT"/>
        </w:rPr>
        <w:t>AOA</w:t>
      </w:r>
      <w:bookmarkEnd w:id="2"/>
    </w:p>
  </w:footnote>
  <w:footnote w:id="2">
    <w:p w14:paraId="00A39A7A" w14:textId="3763F6E9" w:rsidR="00F577B3" w:rsidRPr="00EB6EB9" w:rsidRDefault="00000000">
      <w:pPr>
        <w:pStyle w:val="FootnoteText"/>
        <w:rPr>
          <w:lang w:val="pt-PT"/>
        </w:rPr>
      </w:pPr>
      <w:r w:rsidRPr="00EB6EB9">
        <w:rPr>
          <w:rStyle w:val="FootnoteReference"/>
          <w:lang w:val="pt-PT"/>
        </w:rPr>
        <w:footnoteRef/>
      </w:r>
      <w:r w:rsidRPr="00EB6EB9">
        <w:rPr>
          <w:lang w:val="pt-PT"/>
        </w:rPr>
        <w:t xml:space="preserve"> </w:t>
      </w:r>
      <w:r w:rsidR="00EB6EB9" w:rsidRPr="00EB6EB9">
        <w:rPr>
          <w:lang w:val="pt-PT"/>
        </w:rPr>
        <w:t>Fonte: Carta da AOA</w:t>
      </w:r>
    </w:p>
  </w:footnote>
  <w:footnote w:id="3">
    <w:p w14:paraId="1F69E867" w14:textId="6359D44E" w:rsidR="00F577B3" w:rsidRPr="00EB6EB9" w:rsidRDefault="00000000">
      <w:pPr>
        <w:pStyle w:val="FootnoteText"/>
        <w:rPr>
          <w:lang w:val="pt-PT"/>
        </w:rPr>
      </w:pPr>
      <w:r w:rsidRPr="00EB6EB9">
        <w:rPr>
          <w:rStyle w:val="FootnoteReference"/>
          <w:lang w:val="pt-PT"/>
        </w:rPr>
        <w:footnoteRef/>
      </w:r>
      <w:r w:rsidRPr="00EB6EB9">
        <w:rPr>
          <w:lang w:val="pt-PT"/>
        </w:rPr>
        <w:t xml:space="preserve"> </w:t>
      </w:r>
      <w:r w:rsidR="00EB6EB9" w:rsidRPr="00EB6EB9">
        <w:rPr>
          <w:lang w:val="pt-PT"/>
        </w:rPr>
        <w:t xml:space="preserve">Adaptado da Carta da </w:t>
      </w:r>
      <w:r w:rsidR="00EB6EB9">
        <w:rPr>
          <w:lang w:val="pt-PT"/>
        </w:rPr>
        <w:t>AO</w:t>
      </w:r>
      <w:r w:rsidR="00EB6EB9" w:rsidRPr="00EB6EB9">
        <w:rPr>
          <w:lang w:val="pt-PT"/>
        </w:rPr>
        <w:t>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25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513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905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1846"/>
    <w:multiLevelType w:val="hybridMultilevel"/>
    <w:tmpl w:val="1BAC165C"/>
    <w:lvl w:ilvl="0" w:tplc="220CAC3E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 w:tplc="DDDA6D24" w:tentative="1">
      <w:start w:val="1"/>
      <w:numFmt w:val="lowerLetter"/>
      <w:lvlText w:val="%2."/>
      <w:lvlJc w:val="left"/>
      <w:pPr>
        <w:ind w:left="1080" w:hanging="360"/>
      </w:pPr>
    </w:lvl>
    <w:lvl w:ilvl="2" w:tplc="902EBB94" w:tentative="1">
      <w:start w:val="1"/>
      <w:numFmt w:val="lowerRoman"/>
      <w:lvlText w:val="%3."/>
      <w:lvlJc w:val="right"/>
      <w:pPr>
        <w:ind w:left="1800" w:hanging="180"/>
      </w:pPr>
    </w:lvl>
    <w:lvl w:ilvl="3" w:tplc="C406B80C" w:tentative="1">
      <w:start w:val="1"/>
      <w:numFmt w:val="decimal"/>
      <w:lvlText w:val="%4."/>
      <w:lvlJc w:val="left"/>
      <w:pPr>
        <w:ind w:left="2520" w:hanging="360"/>
      </w:pPr>
    </w:lvl>
    <w:lvl w:ilvl="4" w:tplc="5DD2DFF4" w:tentative="1">
      <w:start w:val="1"/>
      <w:numFmt w:val="lowerLetter"/>
      <w:lvlText w:val="%5."/>
      <w:lvlJc w:val="left"/>
      <w:pPr>
        <w:ind w:left="3240" w:hanging="360"/>
      </w:pPr>
    </w:lvl>
    <w:lvl w:ilvl="5" w:tplc="0CE63076" w:tentative="1">
      <w:start w:val="1"/>
      <w:numFmt w:val="lowerRoman"/>
      <w:lvlText w:val="%6."/>
      <w:lvlJc w:val="right"/>
      <w:pPr>
        <w:ind w:left="3960" w:hanging="180"/>
      </w:pPr>
    </w:lvl>
    <w:lvl w:ilvl="6" w:tplc="6EA06110" w:tentative="1">
      <w:start w:val="1"/>
      <w:numFmt w:val="decimal"/>
      <w:lvlText w:val="%7."/>
      <w:lvlJc w:val="left"/>
      <w:pPr>
        <w:ind w:left="4680" w:hanging="360"/>
      </w:pPr>
    </w:lvl>
    <w:lvl w:ilvl="7" w:tplc="FEEEAFA4" w:tentative="1">
      <w:start w:val="1"/>
      <w:numFmt w:val="lowerLetter"/>
      <w:lvlText w:val="%8."/>
      <w:lvlJc w:val="left"/>
      <w:pPr>
        <w:ind w:left="5400" w:hanging="360"/>
      </w:pPr>
    </w:lvl>
    <w:lvl w:ilvl="8" w:tplc="A66611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72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479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E07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E51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26A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14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E49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930F5"/>
    <w:multiLevelType w:val="hybridMultilevel"/>
    <w:tmpl w:val="2DBCD0C2"/>
    <w:lvl w:ilvl="0" w:tplc="25AC8E36">
      <w:start w:val="3"/>
      <w:numFmt w:val="bullet"/>
      <w:pStyle w:val="List2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8DCCE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6EB9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969E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87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D482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B497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742D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326F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09014E"/>
    <w:multiLevelType w:val="hybridMultilevel"/>
    <w:tmpl w:val="512EE940"/>
    <w:lvl w:ilvl="0" w:tplc="66AA2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366BA2" w:tentative="1">
      <w:start w:val="1"/>
      <w:numFmt w:val="lowerLetter"/>
      <w:lvlText w:val="%2."/>
      <w:lvlJc w:val="left"/>
      <w:pPr>
        <w:ind w:left="1080" w:hanging="360"/>
      </w:pPr>
    </w:lvl>
    <w:lvl w:ilvl="2" w:tplc="9230AEEE" w:tentative="1">
      <w:start w:val="1"/>
      <w:numFmt w:val="lowerRoman"/>
      <w:lvlText w:val="%3."/>
      <w:lvlJc w:val="right"/>
      <w:pPr>
        <w:ind w:left="1800" w:hanging="180"/>
      </w:pPr>
    </w:lvl>
    <w:lvl w:ilvl="3" w:tplc="63121AC0" w:tentative="1">
      <w:start w:val="1"/>
      <w:numFmt w:val="decimal"/>
      <w:lvlText w:val="%4."/>
      <w:lvlJc w:val="left"/>
      <w:pPr>
        <w:ind w:left="2520" w:hanging="360"/>
      </w:pPr>
    </w:lvl>
    <w:lvl w:ilvl="4" w:tplc="B97C7596" w:tentative="1">
      <w:start w:val="1"/>
      <w:numFmt w:val="lowerLetter"/>
      <w:lvlText w:val="%5."/>
      <w:lvlJc w:val="left"/>
      <w:pPr>
        <w:ind w:left="3240" w:hanging="360"/>
      </w:pPr>
    </w:lvl>
    <w:lvl w:ilvl="5" w:tplc="6A0225FC" w:tentative="1">
      <w:start w:val="1"/>
      <w:numFmt w:val="lowerRoman"/>
      <w:lvlText w:val="%6."/>
      <w:lvlJc w:val="right"/>
      <w:pPr>
        <w:ind w:left="3960" w:hanging="180"/>
      </w:pPr>
    </w:lvl>
    <w:lvl w:ilvl="6" w:tplc="83F25790" w:tentative="1">
      <w:start w:val="1"/>
      <w:numFmt w:val="decimal"/>
      <w:lvlText w:val="%7."/>
      <w:lvlJc w:val="left"/>
      <w:pPr>
        <w:ind w:left="4680" w:hanging="360"/>
      </w:pPr>
    </w:lvl>
    <w:lvl w:ilvl="7" w:tplc="A8C4F274" w:tentative="1">
      <w:start w:val="1"/>
      <w:numFmt w:val="lowerLetter"/>
      <w:lvlText w:val="%8."/>
      <w:lvlJc w:val="left"/>
      <w:pPr>
        <w:ind w:left="5400" w:hanging="360"/>
      </w:pPr>
    </w:lvl>
    <w:lvl w:ilvl="8" w:tplc="E36AF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759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E79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F7981"/>
    <w:multiLevelType w:val="hybridMultilevel"/>
    <w:tmpl w:val="CC0A499A"/>
    <w:lvl w:ilvl="0" w:tplc="E7A420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6C85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68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21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C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69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87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C9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4C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B64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13A3A"/>
    <w:multiLevelType w:val="hybridMultilevel"/>
    <w:tmpl w:val="3F24D3EE"/>
    <w:lvl w:ilvl="0" w:tplc="0AF0F63E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D1BA6B10" w:tentative="1">
      <w:start w:val="1"/>
      <w:numFmt w:val="lowerLetter"/>
      <w:lvlText w:val="%2."/>
      <w:lvlJc w:val="left"/>
      <w:pPr>
        <w:ind w:left="1080" w:hanging="360"/>
      </w:pPr>
    </w:lvl>
    <w:lvl w:ilvl="2" w:tplc="C7E89C2C" w:tentative="1">
      <w:start w:val="1"/>
      <w:numFmt w:val="lowerRoman"/>
      <w:lvlText w:val="%3."/>
      <w:lvlJc w:val="right"/>
      <w:pPr>
        <w:ind w:left="1800" w:hanging="180"/>
      </w:pPr>
    </w:lvl>
    <w:lvl w:ilvl="3" w:tplc="F4F29264" w:tentative="1">
      <w:start w:val="1"/>
      <w:numFmt w:val="decimal"/>
      <w:lvlText w:val="%4."/>
      <w:lvlJc w:val="left"/>
      <w:pPr>
        <w:ind w:left="2520" w:hanging="360"/>
      </w:pPr>
    </w:lvl>
    <w:lvl w:ilvl="4" w:tplc="A5567024" w:tentative="1">
      <w:start w:val="1"/>
      <w:numFmt w:val="lowerLetter"/>
      <w:lvlText w:val="%5."/>
      <w:lvlJc w:val="left"/>
      <w:pPr>
        <w:ind w:left="3240" w:hanging="360"/>
      </w:pPr>
    </w:lvl>
    <w:lvl w:ilvl="5" w:tplc="7DA2501E" w:tentative="1">
      <w:start w:val="1"/>
      <w:numFmt w:val="lowerRoman"/>
      <w:lvlText w:val="%6."/>
      <w:lvlJc w:val="right"/>
      <w:pPr>
        <w:ind w:left="3960" w:hanging="180"/>
      </w:pPr>
    </w:lvl>
    <w:lvl w:ilvl="6" w:tplc="EB1C407E" w:tentative="1">
      <w:start w:val="1"/>
      <w:numFmt w:val="decimal"/>
      <w:lvlText w:val="%7."/>
      <w:lvlJc w:val="left"/>
      <w:pPr>
        <w:ind w:left="4680" w:hanging="360"/>
      </w:pPr>
    </w:lvl>
    <w:lvl w:ilvl="7" w:tplc="A31C128C" w:tentative="1">
      <w:start w:val="1"/>
      <w:numFmt w:val="lowerLetter"/>
      <w:lvlText w:val="%8."/>
      <w:lvlJc w:val="left"/>
      <w:pPr>
        <w:ind w:left="5400" w:hanging="360"/>
      </w:pPr>
    </w:lvl>
    <w:lvl w:ilvl="8" w:tplc="EF7E37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1D0D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7A719F"/>
    <w:multiLevelType w:val="multilevel"/>
    <w:tmpl w:val="BF829426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37F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2140C"/>
    <w:multiLevelType w:val="hybridMultilevel"/>
    <w:tmpl w:val="DB1C54A4"/>
    <w:lvl w:ilvl="0" w:tplc="C8EC9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E0E432" w:tentative="1">
      <w:start w:val="1"/>
      <w:numFmt w:val="lowerLetter"/>
      <w:lvlText w:val="%2."/>
      <w:lvlJc w:val="left"/>
      <w:pPr>
        <w:ind w:left="1080" w:hanging="360"/>
      </w:pPr>
    </w:lvl>
    <w:lvl w:ilvl="2" w:tplc="F3D03334" w:tentative="1">
      <w:start w:val="1"/>
      <w:numFmt w:val="lowerRoman"/>
      <w:lvlText w:val="%3."/>
      <w:lvlJc w:val="right"/>
      <w:pPr>
        <w:ind w:left="1800" w:hanging="180"/>
      </w:pPr>
    </w:lvl>
    <w:lvl w:ilvl="3" w:tplc="B3BE2D56" w:tentative="1">
      <w:start w:val="1"/>
      <w:numFmt w:val="decimal"/>
      <w:lvlText w:val="%4."/>
      <w:lvlJc w:val="left"/>
      <w:pPr>
        <w:ind w:left="2520" w:hanging="360"/>
      </w:pPr>
    </w:lvl>
    <w:lvl w:ilvl="4" w:tplc="B41C2FB0" w:tentative="1">
      <w:start w:val="1"/>
      <w:numFmt w:val="lowerLetter"/>
      <w:lvlText w:val="%5."/>
      <w:lvlJc w:val="left"/>
      <w:pPr>
        <w:ind w:left="3240" w:hanging="360"/>
      </w:pPr>
    </w:lvl>
    <w:lvl w:ilvl="5" w:tplc="B838B41A" w:tentative="1">
      <w:start w:val="1"/>
      <w:numFmt w:val="lowerRoman"/>
      <w:lvlText w:val="%6."/>
      <w:lvlJc w:val="right"/>
      <w:pPr>
        <w:ind w:left="3960" w:hanging="180"/>
      </w:pPr>
    </w:lvl>
    <w:lvl w:ilvl="6" w:tplc="F4AE53F8" w:tentative="1">
      <w:start w:val="1"/>
      <w:numFmt w:val="decimal"/>
      <w:lvlText w:val="%7."/>
      <w:lvlJc w:val="left"/>
      <w:pPr>
        <w:ind w:left="4680" w:hanging="360"/>
      </w:pPr>
    </w:lvl>
    <w:lvl w:ilvl="7" w:tplc="E3B072F8" w:tentative="1">
      <w:start w:val="1"/>
      <w:numFmt w:val="lowerLetter"/>
      <w:lvlText w:val="%8."/>
      <w:lvlJc w:val="left"/>
      <w:pPr>
        <w:ind w:left="5400" w:hanging="360"/>
      </w:pPr>
    </w:lvl>
    <w:lvl w:ilvl="8" w:tplc="049AD9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2454435">
    <w:abstractNumId w:val="1"/>
  </w:num>
  <w:num w:numId="2" w16cid:durableId="753624699">
    <w:abstractNumId w:val="9"/>
  </w:num>
  <w:num w:numId="3" w16cid:durableId="1133135066">
    <w:abstractNumId w:val="19"/>
  </w:num>
  <w:num w:numId="4" w16cid:durableId="1476333912">
    <w:abstractNumId w:val="10"/>
  </w:num>
  <w:num w:numId="5" w16cid:durableId="1218711473">
    <w:abstractNumId w:val="2"/>
  </w:num>
  <w:num w:numId="6" w16cid:durableId="765539918">
    <w:abstractNumId w:val="7"/>
  </w:num>
  <w:num w:numId="7" w16cid:durableId="1868060562">
    <w:abstractNumId w:val="6"/>
  </w:num>
  <w:num w:numId="8" w16cid:durableId="1627081834">
    <w:abstractNumId w:val="14"/>
  </w:num>
  <w:num w:numId="9" w16cid:durableId="583301156">
    <w:abstractNumId w:val="13"/>
  </w:num>
  <w:num w:numId="10" w16cid:durableId="940331175">
    <w:abstractNumId w:val="16"/>
  </w:num>
  <w:num w:numId="11" w16cid:durableId="799494606">
    <w:abstractNumId w:val="18"/>
  </w:num>
  <w:num w:numId="12" w16cid:durableId="2026714527">
    <w:abstractNumId w:val="8"/>
  </w:num>
  <w:num w:numId="13" w16cid:durableId="821695008">
    <w:abstractNumId w:val="20"/>
  </w:num>
  <w:num w:numId="14" w16cid:durableId="1829055383">
    <w:abstractNumId w:val="5"/>
  </w:num>
  <w:num w:numId="15" w16cid:durableId="873888616">
    <w:abstractNumId w:val="4"/>
  </w:num>
  <w:num w:numId="16" w16cid:durableId="1039471884">
    <w:abstractNumId w:val="0"/>
  </w:num>
  <w:num w:numId="17" w16cid:durableId="1985549182">
    <w:abstractNumId w:val="21"/>
  </w:num>
  <w:num w:numId="18" w16cid:durableId="175461276">
    <w:abstractNumId w:val="21"/>
    <w:lvlOverride w:ilvl="0">
      <w:startOverride w:val="1"/>
    </w:lvlOverride>
  </w:num>
  <w:num w:numId="19" w16cid:durableId="334265945">
    <w:abstractNumId w:val="21"/>
    <w:lvlOverride w:ilvl="0">
      <w:startOverride w:val="1"/>
    </w:lvlOverride>
  </w:num>
  <w:num w:numId="20" w16cid:durableId="895119782">
    <w:abstractNumId w:val="12"/>
  </w:num>
  <w:num w:numId="21" w16cid:durableId="1644501733">
    <w:abstractNumId w:val="3"/>
  </w:num>
  <w:num w:numId="22" w16cid:durableId="469054769">
    <w:abstractNumId w:val="17"/>
  </w:num>
  <w:num w:numId="23" w16cid:durableId="1870214523">
    <w:abstractNumId w:val="17"/>
    <w:lvlOverride w:ilvl="0">
      <w:startOverride w:val="1"/>
    </w:lvlOverride>
  </w:num>
  <w:num w:numId="24" w16cid:durableId="805123831">
    <w:abstractNumId w:val="3"/>
    <w:lvlOverride w:ilvl="0">
      <w:startOverride w:val="1"/>
    </w:lvlOverride>
  </w:num>
  <w:num w:numId="25" w16cid:durableId="2055078829">
    <w:abstractNumId w:val="15"/>
  </w:num>
  <w:num w:numId="26" w16cid:durableId="1741901196">
    <w:abstractNumId w:val="11"/>
  </w:num>
  <w:num w:numId="27" w16cid:durableId="1885672144">
    <w:abstractNumId w:val="3"/>
    <w:lvlOverride w:ilvl="0">
      <w:startOverride w:val="2"/>
    </w:lvlOverride>
  </w:num>
  <w:num w:numId="28" w16cid:durableId="152189486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17"/>
    <w:rsid w:val="00004C4D"/>
    <w:rsid w:val="00045E17"/>
    <w:rsid w:val="00050DBA"/>
    <w:rsid w:val="000663C0"/>
    <w:rsid w:val="000A19AC"/>
    <w:rsid w:val="000D7CAA"/>
    <w:rsid w:val="000E3173"/>
    <w:rsid w:val="00140936"/>
    <w:rsid w:val="00190500"/>
    <w:rsid w:val="001A7F60"/>
    <w:rsid w:val="001D0284"/>
    <w:rsid w:val="00200FB9"/>
    <w:rsid w:val="00265AC6"/>
    <w:rsid w:val="002D1C2F"/>
    <w:rsid w:val="002D1E0B"/>
    <w:rsid w:val="002F5F38"/>
    <w:rsid w:val="003019A1"/>
    <w:rsid w:val="0036071C"/>
    <w:rsid w:val="003903D6"/>
    <w:rsid w:val="003C237E"/>
    <w:rsid w:val="00416369"/>
    <w:rsid w:val="00422694"/>
    <w:rsid w:val="00434AD3"/>
    <w:rsid w:val="00473687"/>
    <w:rsid w:val="00494075"/>
    <w:rsid w:val="004B4ABD"/>
    <w:rsid w:val="004F15ED"/>
    <w:rsid w:val="00511D8A"/>
    <w:rsid w:val="00511EFE"/>
    <w:rsid w:val="00513515"/>
    <w:rsid w:val="00522D10"/>
    <w:rsid w:val="005449B0"/>
    <w:rsid w:val="00561B51"/>
    <w:rsid w:val="00643FE2"/>
    <w:rsid w:val="006503C6"/>
    <w:rsid w:val="00692B12"/>
    <w:rsid w:val="006E2270"/>
    <w:rsid w:val="006F4320"/>
    <w:rsid w:val="006F4EF5"/>
    <w:rsid w:val="00742DF8"/>
    <w:rsid w:val="0084690E"/>
    <w:rsid w:val="00891954"/>
    <w:rsid w:val="0089471C"/>
    <w:rsid w:val="008C5FE1"/>
    <w:rsid w:val="008E6E29"/>
    <w:rsid w:val="00925311"/>
    <w:rsid w:val="00993E63"/>
    <w:rsid w:val="009B5EDE"/>
    <w:rsid w:val="009C5152"/>
    <w:rsid w:val="009D60BB"/>
    <w:rsid w:val="009E358F"/>
    <w:rsid w:val="00A1737E"/>
    <w:rsid w:val="00A31E9A"/>
    <w:rsid w:val="00A51681"/>
    <w:rsid w:val="00AA62CD"/>
    <w:rsid w:val="00AB20C3"/>
    <w:rsid w:val="00AF19C1"/>
    <w:rsid w:val="00B55A74"/>
    <w:rsid w:val="00B56767"/>
    <w:rsid w:val="00B83B2C"/>
    <w:rsid w:val="00BC3474"/>
    <w:rsid w:val="00BC5B47"/>
    <w:rsid w:val="00BD68F6"/>
    <w:rsid w:val="00C01F95"/>
    <w:rsid w:val="00C44105"/>
    <w:rsid w:val="00C6423C"/>
    <w:rsid w:val="00CA3FBA"/>
    <w:rsid w:val="00CB5BD1"/>
    <w:rsid w:val="00CE0669"/>
    <w:rsid w:val="00CF09B6"/>
    <w:rsid w:val="00D314EE"/>
    <w:rsid w:val="00D44AF6"/>
    <w:rsid w:val="00D63C90"/>
    <w:rsid w:val="00D65F0B"/>
    <w:rsid w:val="00DF0040"/>
    <w:rsid w:val="00E242B2"/>
    <w:rsid w:val="00E71CF3"/>
    <w:rsid w:val="00E854B7"/>
    <w:rsid w:val="00EA1E60"/>
    <w:rsid w:val="00EB373C"/>
    <w:rsid w:val="00EB6EB9"/>
    <w:rsid w:val="00EC23B1"/>
    <w:rsid w:val="00F03E03"/>
    <w:rsid w:val="00F04527"/>
    <w:rsid w:val="00F04A3C"/>
    <w:rsid w:val="00F42F6F"/>
    <w:rsid w:val="00F577B3"/>
    <w:rsid w:val="00FB6255"/>
    <w:rsid w:val="00F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5F89"/>
  <w15:chartTrackingRefBased/>
  <w15:docId w15:val="{5B7C72BB-0860-2B47-A4C7-D779B041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0B"/>
  </w:style>
  <w:style w:type="paragraph" w:styleId="Heading1">
    <w:name w:val="heading 1"/>
    <w:basedOn w:val="Normal"/>
    <w:next w:val="Normal"/>
    <w:link w:val="Heading1Char"/>
    <w:uiPriority w:val="9"/>
    <w:qFormat/>
    <w:rsid w:val="00BC5B47"/>
    <w:pPr>
      <w:keepNext/>
      <w:keepLines/>
      <w:shd w:val="clear" w:color="auto" w:fill="FAE2D5" w:themeFill="accent2" w:themeFillTint="33"/>
      <w:spacing w:before="120" w:after="120" w:line="240" w:lineRule="auto"/>
      <w:outlineLvl w:val="0"/>
    </w:pPr>
    <w:rPr>
      <w:rFonts w:asciiTheme="majorHAnsi" w:eastAsia="Times New Roman" w:hAnsiTheme="majorHAnsi" w:cstheme="majorBidi"/>
      <w:b/>
      <w:bCs/>
      <w:color w:val="0F4761" w:themeColor="accent1" w:themeShade="BF"/>
      <w:lang w:val="pt-PT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C5B47"/>
    <w:pPr>
      <w:numPr>
        <w:numId w:val="22"/>
      </w:numPr>
      <w:shd w:val="clear" w:color="auto" w:fill="FFFFFF" w:themeFill="background1"/>
      <w:ind w:left="357" w:hanging="357"/>
      <w:outlineLvl w:val="1"/>
    </w:pPr>
    <w:rPr>
      <w:i/>
      <w:iCs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47"/>
    <w:rPr>
      <w:rFonts w:asciiTheme="majorHAnsi" w:eastAsia="Times New Roman" w:hAnsiTheme="majorHAnsi" w:cstheme="majorBidi"/>
      <w:b/>
      <w:bCs/>
      <w:color w:val="0F4761" w:themeColor="accent1" w:themeShade="BF"/>
      <w:shd w:val="clear" w:color="auto" w:fill="FAE2D5" w:themeFill="accent2" w:themeFillTint="33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BC5B47"/>
    <w:rPr>
      <w:rFonts w:asciiTheme="majorHAnsi" w:eastAsia="Times New Roman" w:hAnsiTheme="majorHAnsi" w:cstheme="majorBidi"/>
      <w:b/>
      <w:bCs/>
      <w:i/>
      <w:iCs/>
      <w:shd w:val="clear" w:color="auto" w:fill="FFFFFF" w:themeFill="background1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04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AC6"/>
    <w:pPr>
      <w:pBdr>
        <w:bottom w:val="single" w:sz="4" w:space="1" w:color="auto"/>
      </w:pBdr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265AC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3C0"/>
    <w:pPr>
      <w:numPr>
        <w:numId w:val="3"/>
      </w:numPr>
      <w:tabs>
        <w:tab w:val="clear" w:pos="720"/>
      </w:tabs>
      <w:spacing w:before="120" w:after="120" w:line="240" w:lineRule="auto"/>
      <w:ind w:left="360"/>
      <w:jc w:val="both"/>
    </w:pPr>
    <w:rPr>
      <w:rFonts w:ascii="Times New Roman" w:eastAsia="Times New Roman" w:hAnsi="Times New Roman" w:cs="Times New Roman"/>
      <w:lang w:val="en-GB"/>
    </w:rPr>
  </w:style>
  <w:style w:type="character" w:styleId="IntenseEmphasis">
    <w:name w:val="Intense Emphasis"/>
    <w:basedOn w:val="DefaultParagraphFont"/>
    <w:uiPriority w:val="21"/>
    <w:qFormat/>
    <w:rsid w:val="00045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E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5E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45E17"/>
    <w:rPr>
      <w:b/>
      <w:bCs/>
    </w:rPr>
  </w:style>
  <w:style w:type="character" w:styleId="Hyperlink">
    <w:name w:val="Hyperlink"/>
    <w:basedOn w:val="DefaultParagraphFont"/>
    <w:uiPriority w:val="99"/>
    <w:unhideWhenUsed/>
    <w:rsid w:val="00045E17"/>
    <w:rPr>
      <w:color w:val="0000FF"/>
      <w:u w:val="single"/>
    </w:rPr>
  </w:style>
  <w:style w:type="paragraph" w:styleId="BodyText">
    <w:name w:val="Body Text"/>
    <w:basedOn w:val="NormalWeb"/>
    <w:link w:val="BodyTextChar"/>
    <w:uiPriority w:val="99"/>
    <w:unhideWhenUsed/>
    <w:qFormat/>
    <w:rsid w:val="009B5EDE"/>
    <w:pPr>
      <w:spacing w:before="240" w:beforeAutospacing="0" w:after="240" w:afterAutospacing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9B5EDE"/>
    <w:rPr>
      <w:rFonts w:ascii="Times New Roman" w:hAnsi="Times New Roman" w:cs="Times New Roman"/>
      <w:kern w:val="0"/>
      <w14:ligatures w14:val="none"/>
    </w:rPr>
  </w:style>
  <w:style w:type="paragraph" w:styleId="ListBullet">
    <w:name w:val="List Bullet"/>
    <w:basedOn w:val="NormalWeb"/>
    <w:uiPriority w:val="99"/>
    <w:unhideWhenUsed/>
    <w:qFormat/>
    <w:rsid w:val="00B55A74"/>
    <w:pPr>
      <w:numPr>
        <w:numId w:val="21"/>
      </w:numPr>
      <w:spacing w:before="120" w:beforeAutospacing="0" w:after="120" w:afterAutospacing="0"/>
      <w:ind w:left="357" w:hanging="357"/>
    </w:pPr>
    <w:rPr>
      <w:lang w:val="pt-PT"/>
    </w:rPr>
  </w:style>
  <w:style w:type="paragraph" w:styleId="Header">
    <w:name w:val="header"/>
    <w:basedOn w:val="Normal"/>
    <w:link w:val="HeaderChar"/>
    <w:uiPriority w:val="99"/>
    <w:unhideWhenUsed/>
    <w:rsid w:val="0089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54"/>
  </w:style>
  <w:style w:type="paragraph" w:styleId="Footer">
    <w:name w:val="footer"/>
    <w:basedOn w:val="Normal"/>
    <w:link w:val="FooterChar"/>
    <w:uiPriority w:val="99"/>
    <w:unhideWhenUsed/>
    <w:rsid w:val="00891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54"/>
  </w:style>
  <w:style w:type="table" w:styleId="GridTable1Light">
    <w:name w:val="Grid Table 1 Light"/>
    <w:basedOn w:val="TableNormal"/>
    <w:uiPriority w:val="46"/>
    <w:rsid w:val="00C4410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4">
    <w:name w:val="Body Text 4"/>
    <w:basedOn w:val="Normal"/>
    <w:qFormat/>
    <w:rsid w:val="00C44105"/>
    <w:pPr>
      <w:spacing w:after="0" w:line="240" w:lineRule="auto"/>
    </w:pPr>
    <w:rPr>
      <w:kern w:val="0"/>
      <w:sz w:val="20"/>
      <w:szCs w:val="20"/>
      <w:lang w:val="en-GB" w:eastAsia="ja-JP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2F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2F6F"/>
  </w:style>
  <w:style w:type="paragraph" w:styleId="List2">
    <w:name w:val="List 2"/>
    <w:basedOn w:val="ListParagraph"/>
    <w:uiPriority w:val="99"/>
    <w:unhideWhenUsed/>
    <w:qFormat/>
    <w:rsid w:val="00F577B3"/>
    <w:pPr>
      <w:numPr>
        <w:numId w:val="26"/>
      </w:numPr>
      <w:spacing w:before="60" w:after="60" w:line="259" w:lineRule="auto"/>
      <w:ind w:left="357" w:hanging="357"/>
    </w:pPr>
    <w:rPr>
      <w:rFonts w:asciiTheme="minorHAnsi" w:eastAsiaTheme="minorHAnsi" w:hAnsiTheme="minorHAnsi" w:cstheme="min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7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7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7B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43FE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2B99-87AA-4DBF-BAE1-305B732B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Wanyama</dc:creator>
  <cp:lastModifiedBy>Jacob Wanyama</cp:lastModifiedBy>
  <cp:revision>21</cp:revision>
  <dcterms:created xsi:type="dcterms:W3CDTF">2025-05-02T20:51:00Z</dcterms:created>
  <dcterms:modified xsi:type="dcterms:W3CDTF">2025-05-03T11:45:00Z</dcterms:modified>
</cp:coreProperties>
</file>