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E93D" w14:textId="77777777" w:rsidR="00265AC6" w:rsidRPr="00D26364" w:rsidRDefault="00000000" w:rsidP="00265AC6">
      <w:pPr>
        <w:pStyle w:val="Title"/>
        <w:rPr>
          <w:lang w:val="en-GB"/>
        </w:rPr>
      </w:pPr>
      <w:r w:rsidRPr="00D26364">
        <w:rPr>
          <w:lang w:val="en-GB"/>
        </w:rPr>
        <w:t>MINUTES OF ESAPP COORDINATION MEETING HELD VIRTUALLY ON 30.4.2025</w:t>
      </w:r>
    </w:p>
    <w:p w14:paraId="6FC67BCF" w14:textId="77777777" w:rsidR="00045E17" w:rsidRPr="00D26364" w:rsidRDefault="00000000" w:rsidP="00C44105">
      <w:pPr>
        <w:pStyle w:val="Heading1"/>
        <w:rPr>
          <w:lang w:val="en-GB"/>
        </w:rPr>
      </w:pPr>
      <w:r w:rsidRPr="00D26364">
        <w:rPr>
          <w:lang w:val="en-GB"/>
        </w:rPr>
        <w:t>Overview</w:t>
      </w:r>
    </w:p>
    <w:p w14:paraId="2C88AC50" w14:textId="7F87A843" w:rsidR="00692B12" w:rsidRPr="00D26364" w:rsidRDefault="00000000" w:rsidP="008C5FE1">
      <w:pPr>
        <w:pStyle w:val="BodyText"/>
        <w:rPr>
          <w:lang w:val="en-GB"/>
        </w:rPr>
      </w:pPr>
      <w:r w:rsidRPr="00D26364">
        <w:rPr>
          <w:lang w:val="en-GB"/>
        </w:rPr>
        <w:t>The E</w:t>
      </w:r>
      <w:r w:rsidR="00473687" w:rsidRPr="00D26364">
        <w:rPr>
          <w:lang w:val="en-GB"/>
        </w:rPr>
        <w:t>astern and Southern Africa Prolinnova Platform (E</w:t>
      </w:r>
      <w:r w:rsidRPr="00D26364">
        <w:rPr>
          <w:lang w:val="en-GB"/>
        </w:rPr>
        <w:t>SA</w:t>
      </w:r>
      <w:r w:rsidR="006F4EF5" w:rsidRPr="00D26364">
        <w:rPr>
          <w:lang w:val="en-GB"/>
        </w:rPr>
        <w:t>PP</w:t>
      </w:r>
      <w:r w:rsidR="00473687" w:rsidRPr="00D26364">
        <w:rPr>
          <w:lang w:val="en-GB"/>
        </w:rPr>
        <w:t>)</w:t>
      </w:r>
      <w:r w:rsidRPr="00D26364">
        <w:rPr>
          <w:lang w:val="en-GB"/>
        </w:rPr>
        <w:t xml:space="preserve"> </w:t>
      </w:r>
      <w:r w:rsidR="00473687" w:rsidRPr="00D26364">
        <w:rPr>
          <w:lang w:val="en-GB"/>
        </w:rPr>
        <w:t>m</w:t>
      </w:r>
      <w:r w:rsidRPr="00D26364">
        <w:rPr>
          <w:lang w:val="en-GB"/>
        </w:rPr>
        <w:t>eeting</w:t>
      </w:r>
      <w:r w:rsidR="00511D8A" w:rsidRPr="00D26364">
        <w:rPr>
          <w:lang w:val="en-GB"/>
        </w:rPr>
        <w:t xml:space="preserve"> </w:t>
      </w:r>
      <w:r w:rsidR="00C44105" w:rsidRPr="00D26364">
        <w:rPr>
          <w:lang w:val="en-GB"/>
        </w:rPr>
        <w:t xml:space="preserve">was a follow-up to </w:t>
      </w:r>
      <w:r w:rsidR="00511D8A" w:rsidRPr="00D26364">
        <w:rPr>
          <w:lang w:val="en-GB"/>
        </w:rPr>
        <w:t>one held in October last year as a part of inter-C</w:t>
      </w:r>
      <w:r w:rsidR="00473687" w:rsidRPr="00D26364">
        <w:rPr>
          <w:lang w:val="en-GB"/>
        </w:rPr>
        <w:t>ountry Platform (CP)</w:t>
      </w:r>
      <w:r w:rsidR="00511D8A" w:rsidRPr="00D26364">
        <w:rPr>
          <w:lang w:val="en-GB"/>
        </w:rPr>
        <w:t xml:space="preserve"> networking and strengthening </w:t>
      </w:r>
      <w:r w:rsidR="00C44105" w:rsidRPr="00D26364">
        <w:rPr>
          <w:lang w:val="en-GB"/>
        </w:rPr>
        <w:t xml:space="preserve">of </w:t>
      </w:r>
      <w:r w:rsidR="00511D8A" w:rsidRPr="00D26364">
        <w:rPr>
          <w:lang w:val="en-GB"/>
        </w:rPr>
        <w:t xml:space="preserve">the Prolinnova ESA Platform. </w:t>
      </w:r>
      <w:r w:rsidR="006F4EF5" w:rsidRPr="00D26364">
        <w:rPr>
          <w:lang w:val="en-GB"/>
        </w:rPr>
        <w:t xml:space="preserve"> </w:t>
      </w:r>
      <w:r w:rsidR="00511D8A" w:rsidRPr="00D26364">
        <w:rPr>
          <w:lang w:val="en-GB"/>
        </w:rPr>
        <w:t xml:space="preserve">In the previous meeting, the CPs had </w:t>
      </w:r>
      <w:r w:rsidR="00C44105" w:rsidRPr="00D26364">
        <w:rPr>
          <w:lang w:val="en-GB"/>
        </w:rPr>
        <w:t>proposed membership in t</w:t>
      </w:r>
      <w:r w:rsidR="00511D8A" w:rsidRPr="00D26364">
        <w:rPr>
          <w:lang w:val="en-GB"/>
        </w:rPr>
        <w:t>he membership of ESA</w:t>
      </w:r>
      <w:r w:rsidR="00CA3FBA" w:rsidRPr="00D26364">
        <w:rPr>
          <w:lang w:val="en-GB"/>
        </w:rPr>
        <w:t xml:space="preserve">PP </w:t>
      </w:r>
      <w:r w:rsidR="00511D8A" w:rsidRPr="00D26364">
        <w:rPr>
          <w:lang w:val="en-GB"/>
        </w:rPr>
        <w:t>as per the ESA Charter and CP</w:t>
      </w:r>
      <w:r w:rsidR="00473687" w:rsidRPr="00D26364">
        <w:rPr>
          <w:lang w:val="en-GB"/>
        </w:rPr>
        <w:t>s</w:t>
      </w:r>
      <w:r w:rsidR="00511D8A" w:rsidRPr="00D26364">
        <w:rPr>
          <w:lang w:val="en-GB"/>
        </w:rPr>
        <w:t xml:space="preserve"> and agreed </w:t>
      </w:r>
      <w:r w:rsidRPr="00D26364">
        <w:rPr>
          <w:lang w:val="en-GB"/>
        </w:rPr>
        <w:t xml:space="preserve">on having two representatives from </w:t>
      </w:r>
      <w:r w:rsidR="00511D8A" w:rsidRPr="00D26364">
        <w:rPr>
          <w:lang w:val="en-GB"/>
        </w:rPr>
        <w:t xml:space="preserve">each CP </w:t>
      </w:r>
      <w:r w:rsidRPr="00D26364">
        <w:rPr>
          <w:lang w:val="en-GB"/>
        </w:rPr>
        <w:t xml:space="preserve">at </w:t>
      </w:r>
      <w:r w:rsidR="00511D8A" w:rsidRPr="00D26364">
        <w:rPr>
          <w:lang w:val="en-GB"/>
        </w:rPr>
        <w:t xml:space="preserve">the ESAPP. </w:t>
      </w:r>
      <w:r w:rsidRPr="00D26364">
        <w:rPr>
          <w:lang w:val="en-GB"/>
        </w:rPr>
        <w:t>These included t</w:t>
      </w:r>
      <w:r w:rsidR="00511D8A" w:rsidRPr="00D26364">
        <w:rPr>
          <w:lang w:val="en-GB"/>
        </w:rPr>
        <w:t xml:space="preserve">he CP Coordinator </w:t>
      </w:r>
      <w:r w:rsidRPr="00D26364">
        <w:rPr>
          <w:lang w:val="en-GB"/>
        </w:rPr>
        <w:t xml:space="preserve">and </w:t>
      </w:r>
      <w:r w:rsidR="00511D8A" w:rsidRPr="00D26364">
        <w:rPr>
          <w:lang w:val="en-GB"/>
        </w:rPr>
        <w:t xml:space="preserve">one additional person. </w:t>
      </w:r>
      <w:r w:rsidR="00C44105" w:rsidRPr="00D26364">
        <w:rPr>
          <w:lang w:val="en-GB"/>
        </w:rPr>
        <w:t>It also agreed that o</w:t>
      </w:r>
      <w:r w:rsidR="00511D8A" w:rsidRPr="00D26364">
        <w:rPr>
          <w:lang w:val="en-GB"/>
        </w:rPr>
        <w:t xml:space="preserve">nce the ESAPP membership is confirmed, </w:t>
      </w:r>
      <w:r w:rsidRPr="00D26364">
        <w:rPr>
          <w:lang w:val="en-GB"/>
        </w:rPr>
        <w:t xml:space="preserve">the </w:t>
      </w:r>
      <w:r w:rsidR="002D1E0B" w:rsidRPr="00D26364">
        <w:rPr>
          <w:lang w:val="en-GB"/>
        </w:rPr>
        <w:t>Platform</w:t>
      </w:r>
      <w:r w:rsidR="00511D8A" w:rsidRPr="00D26364">
        <w:rPr>
          <w:lang w:val="en-GB"/>
        </w:rPr>
        <w:t xml:space="preserve"> members would embark on setting up </w:t>
      </w:r>
      <w:r w:rsidRPr="00D26364">
        <w:rPr>
          <w:lang w:val="en-GB"/>
        </w:rPr>
        <w:t>c</w:t>
      </w:r>
      <w:r w:rsidR="00511D8A" w:rsidRPr="00D26364">
        <w:rPr>
          <w:lang w:val="en-GB"/>
        </w:rPr>
        <w:t>oordination and</w:t>
      </w:r>
      <w:r w:rsidRPr="00D26364">
        <w:rPr>
          <w:lang w:val="en-GB"/>
        </w:rPr>
        <w:t xml:space="preserve"> </w:t>
      </w:r>
      <w:r w:rsidR="002D1E0B" w:rsidRPr="00D26364">
        <w:rPr>
          <w:lang w:val="en-GB"/>
        </w:rPr>
        <w:t>governance</w:t>
      </w:r>
      <w:r w:rsidR="00511D8A" w:rsidRPr="00D26364">
        <w:rPr>
          <w:lang w:val="en-GB"/>
        </w:rPr>
        <w:t xml:space="preserve"> structures</w:t>
      </w:r>
      <w:r w:rsidRPr="00D26364">
        <w:rPr>
          <w:lang w:val="en-GB"/>
        </w:rPr>
        <w:t xml:space="preserve">: </w:t>
      </w:r>
      <w:r w:rsidR="00511D8A" w:rsidRPr="00D26364">
        <w:rPr>
          <w:lang w:val="en-GB"/>
        </w:rPr>
        <w:t>the E</w:t>
      </w:r>
      <w:r w:rsidR="002D1E0B" w:rsidRPr="00D26364">
        <w:rPr>
          <w:lang w:val="en-GB"/>
        </w:rPr>
        <w:t xml:space="preserve">astern and Southern Africa Subregion Support </w:t>
      </w:r>
      <w:r w:rsidR="00511D8A" w:rsidRPr="00D26364">
        <w:rPr>
          <w:lang w:val="en-GB"/>
        </w:rPr>
        <w:t>T</w:t>
      </w:r>
      <w:r w:rsidR="002D1E0B" w:rsidRPr="00D26364">
        <w:rPr>
          <w:lang w:val="en-GB"/>
        </w:rPr>
        <w:t xml:space="preserve">eam (ESAST) and the Eastern and Southern Africa Prolinnova Programme Oversight Group (EOG). </w:t>
      </w:r>
    </w:p>
    <w:p w14:paraId="12473323" w14:textId="6B91DDE2" w:rsidR="00EA1E60" w:rsidRPr="00D26364" w:rsidRDefault="00000000" w:rsidP="008C5FE1">
      <w:pPr>
        <w:pStyle w:val="BodyText"/>
        <w:rPr>
          <w:lang w:val="en-GB"/>
        </w:rPr>
      </w:pPr>
      <w:r w:rsidRPr="00D26364">
        <w:rPr>
          <w:lang w:val="en-GB"/>
        </w:rPr>
        <w:t xml:space="preserve">The main aim of this meeting therefore </w:t>
      </w:r>
      <w:r w:rsidR="00C44105" w:rsidRPr="00D26364">
        <w:rPr>
          <w:lang w:val="en-GB"/>
        </w:rPr>
        <w:t xml:space="preserve">was </w:t>
      </w:r>
      <w:r w:rsidRPr="00D26364">
        <w:rPr>
          <w:lang w:val="en-GB"/>
        </w:rPr>
        <w:t xml:space="preserve">to </w:t>
      </w:r>
      <w:r w:rsidR="00692B12" w:rsidRPr="00D26364">
        <w:rPr>
          <w:lang w:val="en-GB"/>
        </w:rPr>
        <w:t xml:space="preserve">follow up on these agreements and </w:t>
      </w:r>
      <w:r w:rsidRPr="00D26364">
        <w:rPr>
          <w:lang w:val="en-GB"/>
        </w:rPr>
        <w:t xml:space="preserve">confirm the names of members of the ESAPP, identify members of the ESAST and </w:t>
      </w:r>
      <w:r w:rsidR="00C44105" w:rsidRPr="00D26364">
        <w:rPr>
          <w:lang w:val="en-GB"/>
        </w:rPr>
        <w:t xml:space="preserve">process of </w:t>
      </w:r>
      <w:r w:rsidRPr="00D26364">
        <w:rPr>
          <w:lang w:val="en-GB"/>
        </w:rPr>
        <w:t>nominat</w:t>
      </w:r>
      <w:r w:rsidR="00C44105" w:rsidRPr="00D26364">
        <w:rPr>
          <w:lang w:val="en-GB"/>
        </w:rPr>
        <w:t xml:space="preserve">ing </w:t>
      </w:r>
      <w:r w:rsidRPr="00D26364">
        <w:rPr>
          <w:lang w:val="en-GB"/>
        </w:rPr>
        <w:t>for voting members of the EOG.</w:t>
      </w:r>
      <w:r w:rsidR="008C5FE1" w:rsidRPr="00D26364">
        <w:rPr>
          <w:lang w:val="en-GB"/>
        </w:rPr>
        <w:t xml:space="preserve"> </w:t>
      </w:r>
      <w:r w:rsidR="00692B12" w:rsidRPr="00D26364">
        <w:rPr>
          <w:lang w:val="en-GB"/>
        </w:rPr>
        <w:t xml:space="preserve"> </w:t>
      </w:r>
      <w:r w:rsidRPr="00D26364">
        <w:rPr>
          <w:lang w:val="en-GB"/>
        </w:rPr>
        <w:t xml:space="preserve">The meeting also </w:t>
      </w:r>
      <w:r w:rsidR="00045E17" w:rsidRPr="00D26364">
        <w:rPr>
          <w:lang w:val="en-GB"/>
        </w:rPr>
        <w:t>prov</w:t>
      </w:r>
      <w:r w:rsidR="001A7F60" w:rsidRPr="00D26364">
        <w:rPr>
          <w:lang w:val="en-GB"/>
        </w:rPr>
        <w:t>ide</w:t>
      </w:r>
      <w:r w:rsidR="00045E17" w:rsidRPr="00D26364">
        <w:rPr>
          <w:lang w:val="en-GB"/>
        </w:rPr>
        <w:t>d a</w:t>
      </w:r>
      <w:r w:rsidR="001A7F60" w:rsidRPr="00D26364">
        <w:rPr>
          <w:lang w:val="en-GB"/>
        </w:rPr>
        <w:t>n opportunity platform</w:t>
      </w:r>
      <w:r w:rsidR="00045E17" w:rsidRPr="00D26364">
        <w:rPr>
          <w:lang w:val="en-GB"/>
        </w:rPr>
        <w:t xml:space="preserve"> for representatives </w:t>
      </w:r>
      <w:r w:rsidR="006F4EF5" w:rsidRPr="00D26364">
        <w:rPr>
          <w:lang w:val="en-GB"/>
        </w:rPr>
        <w:t>of C</w:t>
      </w:r>
      <w:r w:rsidR="00473687" w:rsidRPr="00D26364">
        <w:rPr>
          <w:lang w:val="en-GB"/>
        </w:rPr>
        <w:t>Ps</w:t>
      </w:r>
      <w:r w:rsidR="006F4EF5" w:rsidRPr="00D26364">
        <w:rPr>
          <w:lang w:val="en-GB"/>
        </w:rPr>
        <w:t xml:space="preserve"> </w:t>
      </w:r>
      <w:r w:rsidR="00045E17" w:rsidRPr="00D26364">
        <w:rPr>
          <w:lang w:val="en-GB"/>
        </w:rPr>
        <w:t xml:space="preserve">from </w:t>
      </w:r>
      <w:r w:rsidR="001A7F60" w:rsidRPr="00D26364">
        <w:rPr>
          <w:lang w:val="en-GB"/>
        </w:rPr>
        <w:t>the Subregion who were present, Kenya</w:t>
      </w:r>
      <w:r w:rsidR="00045E17" w:rsidRPr="00D26364">
        <w:rPr>
          <w:lang w:val="en-GB"/>
        </w:rPr>
        <w:t>, Uganda, Sudan, South Africa, and Mozambique</w:t>
      </w:r>
      <w:r w:rsidR="00C44105" w:rsidRPr="00D26364">
        <w:rPr>
          <w:lang w:val="en-GB"/>
        </w:rPr>
        <w:t>,</w:t>
      </w:r>
      <w:r w:rsidR="006F4EF5" w:rsidRPr="00D26364">
        <w:rPr>
          <w:lang w:val="en-GB"/>
        </w:rPr>
        <w:t xml:space="preserve"> </w:t>
      </w:r>
      <w:r w:rsidR="008C5FE1" w:rsidRPr="00D26364">
        <w:rPr>
          <w:lang w:val="en-GB"/>
        </w:rPr>
        <w:t xml:space="preserve">to </w:t>
      </w:r>
      <w:r w:rsidR="001A7F60" w:rsidRPr="00D26364">
        <w:rPr>
          <w:lang w:val="en-GB"/>
        </w:rPr>
        <w:t xml:space="preserve">deliberate </w:t>
      </w:r>
      <w:r w:rsidR="008C5FE1" w:rsidRPr="00D26364">
        <w:rPr>
          <w:lang w:val="en-GB"/>
        </w:rPr>
        <w:t xml:space="preserve">on how to strengthen the </w:t>
      </w:r>
      <w:r w:rsidR="00045E17" w:rsidRPr="00D26364">
        <w:rPr>
          <w:lang w:val="en-GB"/>
        </w:rPr>
        <w:t xml:space="preserve">governance structures </w:t>
      </w:r>
      <w:r w:rsidR="008C5FE1" w:rsidRPr="00D26364">
        <w:rPr>
          <w:lang w:val="en-GB"/>
        </w:rPr>
        <w:t>at the subregional level</w:t>
      </w:r>
      <w:r w:rsidR="001A7F60" w:rsidRPr="00D26364">
        <w:rPr>
          <w:lang w:val="en-GB"/>
        </w:rPr>
        <w:t xml:space="preserve"> and share their respective activities.</w:t>
      </w:r>
    </w:p>
    <w:p w14:paraId="5081706C" w14:textId="77777777" w:rsidR="009B5EDE" w:rsidRPr="00D26364" w:rsidRDefault="00000000" w:rsidP="00C44105">
      <w:pPr>
        <w:pStyle w:val="Heading1"/>
        <w:rPr>
          <w:lang w:val="en-GB"/>
        </w:rPr>
      </w:pPr>
      <w:r w:rsidRPr="00D26364">
        <w:rPr>
          <w:lang w:val="en-GB"/>
        </w:rPr>
        <w:t>Participants</w:t>
      </w:r>
    </w:p>
    <w:p w14:paraId="1CC03DDC" w14:textId="77777777" w:rsidR="009E1E74" w:rsidRPr="005F60CA" w:rsidRDefault="009E1E74" w:rsidP="009E1E74">
      <w:pPr>
        <w:pStyle w:val="ListBullet"/>
        <w:rPr>
          <w:lang w:val="en-GB"/>
        </w:rPr>
      </w:pPr>
      <w:r w:rsidRPr="005F60CA">
        <w:rPr>
          <w:lang w:val="en-GB"/>
        </w:rPr>
        <w:t xml:space="preserve">Mawahib Mohamed – Country Platform Coordinator, </w:t>
      </w:r>
      <w:proofErr w:type="spellStart"/>
      <w:r w:rsidRPr="005F60CA">
        <w:rPr>
          <w:lang w:val="en-GB"/>
        </w:rPr>
        <w:t>Prolinnova</w:t>
      </w:r>
      <w:proofErr w:type="spellEnd"/>
      <w:r w:rsidRPr="005F60CA">
        <w:rPr>
          <w:lang w:val="en-GB"/>
        </w:rPr>
        <w:t xml:space="preserve"> Sudan</w:t>
      </w:r>
    </w:p>
    <w:p w14:paraId="1611DB85" w14:textId="77777777" w:rsidR="009E1E74" w:rsidRPr="005F60CA" w:rsidRDefault="009E1E74" w:rsidP="009E1E74">
      <w:pPr>
        <w:pStyle w:val="ListBullet"/>
        <w:rPr>
          <w:lang w:val="en-GB"/>
        </w:rPr>
      </w:pPr>
      <w:r w:rsidRPr="005F60CA">
        <w:rPr>
          <w:lang w:val="en-GB"/>
        </w:rPr>
        <w:t>Mohamed Mabrouk – Chairperson Prolinnova Sudan</w:t>
      </w:r>
    </w:p>
    <w:p w14:paraId="461F3271" w14:textId="77777777" w:rsidR="009E1E74" w:rsidRPr="005F60CA" w:rsidRDefault="009E1E74" w:rsidP="009E1E74">
      <w:pPr>
        <w:pStyle w:val="ListBullet"/>
        <w:rPr>
          <w:lang w:val="en-GB"/>
        </w:rPr>
      </w:pPr>
      <w:r w:rsidRPr="005F60CA">
        <w:rPr>
          <w:lang w:val="en-GB"/>
        </w:rPr>
        <w:t xml:space="preserve">Domingos Tsucane –Member, </w:t>
      </w:r>
      <w:proofErr w:type="spellStart"/>
      <w:r w:rsidRPr="005F60CA">
        <w:rPr>
          <w:lang w:val="en-GB"/>
        </w:rPr>
        <w:t>Prolinnova</w:t>
      </w:r>
      <w:proofErr w:type="spellEnd"/>
      <w:r w:rsidRPr="005F60CA">
        <w:rPr>
          <w:lang w:val="en-GB"/>
        </w:rPr>
        <w:t xml:space="preserve"> Mozambique</w:t>
      </w:r>
    </w:p>
    <w:p w14:paraId="35DEEA93" w14:textId="77777777" w:rsidR="009E1E74" w:rsidRPr="005F60CA" w:rsidRDefault="009E1E74" w:rsidP="009E1E74">
      <w:pPr>
        <w:pStyle w:val="ListBullet"/>
        <w:rPr>
          <w:lang w:val="en-GB"/>
        </w:rPr>
      </w:pPr>
      <w:r w:rsidRPr="005F60CA">
        <w:rPr>
          <w:lang w:val="en-GB"/>
        </w:rPr>
        <w:t xml:space="preserve">Rumuald Rutazihana – Member, </w:t>
      </w:r>
      <w:proofErr w:type="spellStart"/>
      <w:r w:rsidRPr="005F60CA">
        <w:rPr>
          <w:lang w:val="en-GB"/>
        </w:rPr>
        <w:t>Prolinnova</w:t>
      </w:r>
      <w:proofErr w:type="spellEnd"/>
      <w:r w:rsidRPr="005F60CA">
        <w:rPr>
          <w:lang w:val="en-GB"/>
        </w:rPr>
        <w:t xml:space="preserve"> Mozambique</w:t>
      </w:r>
    </w:p>
    <w:p w14:paraId="43D9D4DB" w14:textId="77777777" w:rsidR="009E1E74" w:rsidRPr="005F60CA" w:rsidRDefault="009E1E74" w:rsidP="009E1E74">
      <w:pPr>
        <w:pStyle w:val="ListBullet"/>
        <w:rPr>
          <w:lang w:val="en-GB"/>
        </w:rPr>
      </w:pPr>
      <w:r w:rsidRPr="005F60CA">
        <w:rPr>
          <w:lang w:val="en-GB"/>
        </w:rPr>
        <w:t xml:space="preserve">Jacinta Nekesa – Country Platform Coordinator, </w:t>
      </w:r>
      <w:proofErr w:type="spellStart"/>
      <w:r w:rsidRPr="005F60CA">
        <w:rPr>
          <w:lang w:val="en-GB"/>
        </w:rPr>
        <w:t>Prolinnova</w:t>
      </w:r>
      <w:proofErr w:type="spellEnd"/>
      <w:r w:rsidRPr="005F60CA">
        <w:rPr>
          <w:lang w:val="en-GB"/>
        </w:rPr>
        <w:t xml:space="preserve"> Uganda</w:t>
      </w:r>
    </w:p>
    <w:p w14:paraId="16C7AC07" w14:textId="77777777" w:rsidR="009E1E74" w:rsidRPr="005F60CA" w:rsidRDefault="009E1E74" w:rsidP="009E1E74">
      <w:pPr>
        <w:pStyle w:val="ListBullet"/>
        <w:rPr>
          <w:lang w:val="en-GB"/>
        </w:rPr>
      </w:pPr>
      <w:r w:rsidRPr="005F60CA">
        <w:rPr>
          <w:lang w:val="en-GB"/>
        </w:rPr>
        <w:t xml:space="preserve">Daudi Ssentongo – </w:t>
      </w:r>
      <w:proofErr w:type="spellStart"/>
      <w:r w:rsidRPr="005F60CA">
        <w:rPr>
          <w:lang w:val="en-GB"/>
        </w:rPr>
        <w:t>NSC</w:t>
      </w:r>
      <w:proofErr w:type="spellEnd"/>
      <w:r w:rsidRPr="005F60CA">
        <w:rPr>
          <w:lang w:val="en-GB"/>
        </w:rPr>
        <w:t xml:space="preserve"> Chairperson, </w:t>
      </w:r>
      <w:proofErr w:type="spellStart"/>
      <w:r w:rsidRPr="005F60CA">
        <w:rPr>
          <w:lang w:val="en-GB"/>
        </w:rPr>
        <w:t>Prolinnova</w:t>
      </w:r>
      <w:proofErr w:type="spellEnd"/>
      <w:r w:rsidRPr="005F60CA">
        <w:rPr>
          <w:lang w:val="en-GB"/>
        </w:rPr>
        <w:t xml:space="preserve"> Uganda</w:t>
      </w:r>
    </w:p>
    <w:p w14:paraId="051F538D" w14:textId="77777777" w:rsidR="009E1E74" w:rsidRPr="005F60CA" w:rsidRDefault="009E1E74" w:rsidP="009E1E74">
      <w:pPr>
        <w:pStyle w:val="ListBullet"/>
        <w:rPr>
          <w:lang w:val="en-GB"/>
        </w:rPr>
      </w:pPr>
      <w:r w:rsidRPr="005F60CA">
        <w:rPr>
          <w:lang w:val="en-GB"/>
        </w:rPr>
        <w:t xml:space="preserve">Martha Opondo – Member, </w:t>
      </w:r>
      <w:proofErr w:type="spellStart"/>
      <w:r w:rsidRPr="005F60CA">
        <w:rPr>
          <w:lang w:val="en-GB"/>
        </w:rPr>
        <w:t>Prolinnova</w:t>
      </w:r>
      <w:proofErr w:type="spellEnd"/>
      <w:r w:rsidRPr="005F60CA">
        <w:rPr>
          <w:lang w:val="en-GB"/>
        </w:rPr>
        <w:t xml:space="preserve"> Kenya</w:t>
      </w:r>
    </w:p>
    <w:p w14:paraId="1DD4F4E2" w14:textId="77777777" w:rsidR="009E1E74" w:rsidRPr="005F60CA" w:rsidRDefault="009E1E74" w:rsidP="009E1E74">
      <w:pPr>
        <w:pStyle w:val="ListBullet"/>
        <w:rPr>
          <w:lang w:val="en-GB"/>
        </w:rPr>
      </w:pPr>
      <w:r w:rsidRPr="005F60CA">
        <w:rPr>
          <w:lang w:val="en-GB"/>
        </w:rPr>
        <w:t xml:space="preserve">Vincent Mariadho – Country Platform Coordinator, </w:t>
      </w:r>
      <w:proofErr w:type="spellStart"/>
      <w:r w:rsidRPr="005F60CA">
        <w:rPr>
          <w:lang w:val="en-GB"/>
        </w:rPr>
        <w:t>Prolinnova</w:t>
      </w:r>
      <w:proofErr w:type="spellEnd"/>
      <w:r w:rsidRPr="005F60CA">
        <w:rPr>
          <w:lang w:val="en-GB"/>
        </w:rPr>
        <w:t xml:space="preserve"> Kenya</w:t>
      </w:r>
    </w:p>
    <w:p w14:paraId="0DC33F79" w14:textId="77777777" w:rsidR="009E1E74" w:rsidRPr="005F60CA" w:rsidRDefault="009E1E74" w:rsidP="009E1E74">
      <w:pPr>
        <w:pStyle w:val="ListBullet"/>
        <w:rPr>
          <w:lang w:val="en-GB"/>
        </w:rPr>
      </w:pPr>
      <w:r w:rsidRPr="005F60CA">
        <w:rPr>
          <w:lang w:val="en-GB"/>
        </w:rPr>
        <w:t xml:space="preserve">Refiloe </w:t>
      </w:r>
      <w:proofErr w:type="spellStart"/>
      <w:r w:rsidRPr="005F60CA">
        <w:rPr>
          <w:lang w:val="en-GB"/>
        </w:rPr>
        <w:t>Thabejane</w:t>
      </w:r>
      <w:proofErr w:type="spellEnd"/>
      <w:r w:rsidRPr="005F60CA">
        <w:rPr>
          <w:lang w:val="en-GB"/>
        </w:rPr>
        <w:t xml:space="preserve"> – Member, </w:t>
      </w:r>
      <w:proofErr w:type="spellStart"/>
      <w:r w:rsidRPr="005F60CA">
        <w:rPr>
          <w:lang w:val="en-GB"/>
        </w:rPr>
        <w:t>Prolinnova</w:t>
      </w:r>
      <w:proofErr w:type="spellEnd"/>
      <w:r w:rsidRPr="005F60CA">
        <w:rPr>
          <w:lang w:val="en-GB"/>
        </w:rPr>
        <w:t xml:space="preserve"> South Africa</w:t>
      </w:r>
    </w:p>
    <w:p w14:paraId="1666AF5F" w14:textId="77777777" w:rsidR="009E1E74" w:rsidRPr="005F60CA" w:rsidRDefault="009E1E74" w:rsidP="009E1E74">
      <w:pPr>
        <w:pStyle w:val="ListBullet"/>
        <w:rPr>
          <w:lang w:val="en-GB"/>
        </w:rPr>
      </w:pPr>
      <w:r w:rsidRPr="005F60CA">
        <w:rPr>
          <w:lang w:val="en-GB"/>
        </w:rPr>
        <w:t xml:space="preserve">Tema Mathebula – Member, </w:t>
      </w:r>
      <w:proofErr w:type="spellStart"/>
      <w:r w:rsidRPr="005F60CA">
        <w:rPr>
          <w:lang w:val="en-GB"/>
        </w:rPr>
        <w:t>Prolinnova</w:t>
      </w:r>
      <w:proofErr w:type="spellEnd"/>
      <w:r w:rsidRPr="005F60CA">
        <w:rPr>
          <w:lang w:val="en-GB"/>
        </w:rPr>
        <w:t xml:space="preserve"> South Africa</w:t>
      </w:r>
    </w:p>
    <w:p w14:paraId="7C627BA4" w14:textId="77777777" w:rsidR="009E1E74" w:rsidRPr="005F60CA" w:rsidRDefault="009E1E74" w:rsidP="009E1E74">
      <w:pPr>
        <w:pStyle w:val="ListBullet"/>
        <w:rPr>
          <w:lang w:val="en-GB"/>
        </w:rPr>
      </w:pPr>
      <w:r w:rsidRPr="005F60CA">
        <w:rPr>
          <w:lang w:val="en-GB"/>
        </w:rPr>
        <w:t xml:space="preserve">Koki Mphahlele –Member, </w:t>
      </w:r>
      <w:proofErr w:type="spellStart"/>
      <w:r w:rsidRPr="005F60CA">
        <w:rPr>
          <w:lang w:val="en-GB"/>
        </w:rPr>
        <w:t>Prolinnova</w:t>
      </w:r>
      <w:proofErr w:type="spellEnd"/>
      <w:r w:rsidRPr="005F60CA">
        <w:rPr>
          <w:lang w:val="en-GB"/>
        </w:rPr>
        <w:t xml:space="preserve"> South Africa</w:t>
      </w:r>
    </w:p>
    <w:p w14:paraId="692E4241" w14:textId="77777777" w:rsidR="009E1E74" w:rsidRPr="005F60CA" w:rsidRDefault="009E1E74" w:rsidP="009E1E74">
      <w:pPr>
        <w:pStyle w:val="ListBullet"/>
        <w:rPr>
          <w:lang w:val="en-GB"/>
        </w:rPr>
      </w:pPr>
      <w:r w:rsidRPr="005F60CA">
        <w:rPr>
          <w:lang w:val="en-GB"/>
        </w:rPr>
        <w:t xml:space="preserve">Richard Chuene – Country Coordinator, </w:t>
      </w:r>
      <w:proofErr w:type="spellStart"/>
      <w:r w:rsidRPr="005F60CA">
        <w:rPr>
          <w:lang w:val="en-GB"/>
        </w:rPr>
        <w:t>Prolinnova</w:t>
      </w:r>
      <w:proofErr w:type="spellEnd"/>
      <w:r w:rsidRPr="005F60CA">
        <w:rPr>
          <w:lang w:val="en-GB"/>
        </w:rPr>
        <w:t xml:space="preserve"> South Africa</w:t>
      </w:r>
    </w:p>
    <w:p w14:paraId="2EB0A53C" w14:textId="77777777" w:rsidR="009E1E74" w:rsidRPr="005F60CA" w:rsidRDefault="009E1E74" w:rsidP="009E1E74">
      <w:pPr>
        <w:pStyle w:val="ListBullet"/>
        <w:rPr>
          <w:lang w:val="en-GB"/>
        </w:rPr>
      </w:pPr>
      <w:r w:rsidRPr="005F60CA">
        <w:rPr>
          <w:lang w:val="en-GB"/>
        </w:rPr>
        <w:t xml:space="preserve">Ernest Letsoalo – </w:t>
      </w:r>
      <w:proofErr w:type="spellStart"/>
      <w:r w:rsidRPr="005F60CA">
        <w:rPr>
          <w:lang w:val="en-GB"/>
        </w:rPr>
        <w:t>Prolinnova</w:t>
      </w:r>
      <w:proofErr w:type="spellEnd"/>
      <w:r w:rsidRPr="005F60CA">
        <w:rPr>
          <w:lang w:val="en-GB"/>
        </w:rPr>
        <w:t xml:space="preserve"> ESA Representative at POG</w:t>
      </w:r>
    </w:p>
    <w:p w14:paraId="49BFBEAC" w14:textId="77777777" w:rsidR="009E1E74" w:rsidRPr="005F60CA" w:rsidRDefault="009E1E74" w:rsidP="009E1E74">
      <w:pPr>
        <w:pStyle w:val="ListBullet"/>
        <w:rPr>
          <w:lang w:val="en-GB"/>
        </w:rPr>
      </w:pPr>
      <w:r w:rsidRPr="005F60CA">
        <w:rPr>
          <w:lang w:val="en-GB"/>
        </w:rPr>
        <w:t xml:space="preserve">Brigid Letty – </w:t>
      </w:r>
      <w:proofErr w:type="spellStart"/>
      <w:r w:rsidRPr="005F60CA">
        <w:rPr>
          <w:lang w:val="en-GB"/>
        </w:rPr>
        <w:t>Prolinnova</w:t>
      </w:r>
      <w:proofErr w:type="spellEnd"/>
      <w:r w:rsidRPr="005F60CA">
        <w:rPr>
          <w:lang w:val="en-GB"/>
        </w:rPr>
        <w:t xml:space="preserve"> IST/POG</w:t>
      </w:r>
    </w:p>
    <w:p w14:paraId="03E58DA3" w14:textId="2CE08336" w:rsidR="00EA1E60" w:rsidRPr="005F60CA" w:rsidRDefault="009E1E74" w:rsidP="009E1E74">
      <w:pPr>
        <w:pStyle w:val="ListBullet"/>
        <w:rPr>
          <w:lang w:val="en-GB"/>
        </w:rPr>
      </w:pPr>
      <w:r w:rsidRPr="005F60CA">
        <w:rPr>
          <w:lang w:val="en-GB"/>
        </w:rPr>
        <w:t>Jacob Wanyama – ESA Sub-regional Coordinator/Secretariat</w:t>
      </w:r>
    </w:p>
    <w:p w14:paraId="457A64D8" w14:textId="4AF978D3" w:rsidR="005F60CA" w:rsidRPr="005F60CA" w:rsidRDefault="005F60CA" w:rsidP="005F60CA">
      <w:pPr>
        <w:pStyle w:val="Heading1"/>
        <w:rPr>
          <w:lang w:val="en-GB"/>
        </w:rPr>
      </w:pPr>
      <w:r w:rsidRPr="005F60CA">
        <w:rPr>
          <w:lang w:val="en-GB"/>
        </w:rPr>
        <w:t>Absent</w:t>
      </w:r>
    </w:p>
    <w:p w14:paraId="39B23CB6" w14:textId="2BBA7589" w:rsidR="005F60CA" w:rsidRPr="0016005C" w:rsidRDefault="005F60CA" w:rsidP="005F60CA">
      <w:pPr>
        <w:pStyle w:val="ListBullet"/>
        <w:numPr>
          <w:ilvl w:val="0"/>
          <w:numId w:val="27"/>
        </w:numPr>
        <w:rPr>
          <w:lang w:val="pt-BR"/>
        </w:rPr>
      </w:pPr>
      <w:r w:rsidRPr="0016005C">
        <w:rPr>
          <w:lang w:val="pt-BR"/>
        </w:rPr>
        <w:t xml:space="preserve">Elias </w:t>
      </w:r>
      <w:proofErr w:type="spellStart"/>
      <w:r w:rsidRPr="0016005C">
        <w:rPr>
          <w:lang w:val="pt-BR"/>
        </w:rPr>
        <w:t>Zerfu</w:t>
      </w:r>
      <w:proofErr w:type="spellEnd"/>
      <w:r w:rsidRPr="0016005C">
        <w:rPr>
          <w:lang w:val="pt-BR"/>
        </w:rPr>
        <w:t xml:space="preserve"> </w:t>
      </w:r>
      <w:r w:rsidRPr="0016005C">
        <w:rPr>
          <w:lang w:val="pt-BR"/>
        </w:rPr>
        <w:t>–</w:t>
      </w:r>
      <w:r w:rsidRPr="0016005C">
        <w:rPr>
          <w:lang w:val="pt-BR"/>
        </w:rPr>
        <w:t xml:space="preserve"> Contact </w:t>
      </w:r>
      <w:proofErr w:type="spellStart"/>
      <w:r w:rsidRPr="0016005C">
        <w:rPr>
          <w:lang w:val="pt-BR"/>
        </w:rPr>
        <w:t>person</w:t>
      </w:r>
      <w:proofErr w:type="spellEnd"/>
      <w:r w:rsidRPr="0016005C">
        <w:rPr>
          <w:lang w:val="pt-BR"/>
        </w:rPr>
        <w:t xml:space="preserve">, </w:t>
      </w:r>
      <w:proofErr w:type="spellStart"/>
      <w:r w:rsidRPr="0016005C">
        <w:rPr>
          <w:lang w:val="pt-BR"/>
        </w:rPr>
        <w:t>Prolinnova</w:t>
      </w:r>
      <w:proofErr w:type="spellEnd"/>
      <w:r w:rsidRPr="0016005C">
        <w:rPr>
          <w:lang w:val="pt-BR"/>
        </w:rPr>
        <w:t xml:space="preserve"> </w:t>
      </w:r>
      <w:proofErr w:type="spellStart"/>
      <w:r w:rsidRPr="0016005C">
        <w:rPr>
          <w:lang w:val="pt-BR"/>
        </w:rPr>
        <w:t>Ethiopia</w:t>
      </w:r>
      <w:proofErr w:type="spellEnd"/>
      <w:r w:rsidRPr="0016005C">
        <w:rPr>
          <w:lang w:val="pt-BR"/>
        </w:rPr>
        <w:t>/</w:t>
      </w:r>
      <w:proofErr w:type="spellStart"/>
      <w:r w:rsidRPr="0016005C">
        <w:rPr>
          <w:lang w:val="pt-BR"/>
        </w:rPr>
        <w:t>ISNAR</w:t>
      </w:r>
      <w:proofErr w:type="spellEnd"/>
    </w:p>
    <w:p w14:paraId="05CFE943" w14:textId="2888B65A" w:rsidR="005F60CA" w:rsidRPr="005F60CA" w:rsidRDefault="005F60CA" w:rsidP="005F60CA">
      <w:pPr>
        <w:pStyle w:val="ListBullet"/>
        <w:numPr>
          <w:ilvl w:val="0"/>
          <w:numId w:val="27"/>
        </w:numPr>
        <w:rPr>
          <w:lang w:val="en-GB"/>
        </w:rPr>
      </w:pPr>
      <w:r w:rsidRPr="005F60CA">
        <w:rPr>
          <w:lang w:val="en-GB"/>
        </w:rPr>
        <w:t>Benza Kifle</w:t>
      </w:r>
      <w:r w:rsidRPr="005F60CA">
        <w:rPr>
          <w:lang w:val="en-GB"/>
        </w:rPr>
        <w:t>- Contact</w:t>
      </w:r>
      <w:r w:rsidRPr="005F60CA">
        <w:rPr>
          <w:lang w:val="en-GB"/>
        </w:rPr>
        <w:t xml:space="preserve"> Person, </w:t>
      </w:r>
      <w:proofErr w:type="spellStart"/>
      <w:r w:rsidRPr="005F60CA">
        <w:rPr>
          <w:lang w:val="en-GB"/>
        </w:rPr>
        <w:t>Prolinnova</w:t>
      </w:r>
      <w:proofErr w:type="spellEnd"/>
      <w:r w:rsidRPr="005F60CA">
        <w:rPr>
          <w:lang w:val="en-GB"/>
        </w:rPr>
        <w:t xml:space="preserve"> Ethiopia </w:t>
      </w:r>
    </w:p>
    <w:p w14:paraId="14346C56" w14:textId="77777777" w:rsidR="005F60CA" w:rsidRPr="005F60CA" w:rsidRDefault="005F60CA" w:rsidP="005F60CA">
      <w:pPr>
        <w:pStyle w:val="ListBullet"/>
        <w:numPr>
          <w:ilvl w:val="0"/>
          <w:numId w:val="27"/>
        </w:numPr>
        <w:rPr>
          <w:lang w:val="en-GB"/>
        </w:rPr>
      </w:pPr>
      <w:r w:rsidRPr="005F60CA">
        <w:rPr>
          <w:lang w:val="en-GB"/>
        </w:rPr>
        <w:t xml:space="preserve">Gilda Fafitine – CP Coordinator, </w:t>
      </w:r>
      <w:proofErr w:type="spellStart"/>
      <w:r w:rsidRPr="005F60CA">
        <w:rPr>
          <w:lang w:val="en-GB"/>
        </w:rPr>
        <w:t>Prolinnova</w:t>
      </w:r>
      <w:proofErr w:type="spellEnd"/>
      <w:r w:rsidRPr="005F60CA">
        <w:rPr>
          <w:lang w:val="en-GB"/>
        </w:rPr>
        <w:t xml:space="preserve"> Mozambique </w:t>
      </w:r>
    </w:p>
    <w:p w14:paraId="274C666C" w14:textId="3A2CCD2D" w:rsidR="005F60CA" w:rsidRPr="005F60CA" w:rsidRDefault="005F60CA" w:rsidP="005F60CA">
      <w:pPr>
        <w:pStyle w:val="ListBullet"/>
        <w:numPr>
          <w:ilvl w:val="0"/>
          <w:numId w:val="27"/>
        </w:numPr>
        <w:rPr>
          <w:lang w:val="en-GB"/>
        </w:rPr>
      </w:pPr>
      <w:proofErr w:type="spellStart"/>
      <w:r w:rsidRPr="005F60CA">
        <w:rPr>
          <w:lang w:val="en-GB"/>
        </w:rPr>
        <w:t>Righa</w:t>
      </w:r>
      <w:proofErr w:type="spellEnd"/>
      <w:r w:rsidRPr="005F60CA">
        <w:rPr>
          <w:lang w:val="en-GB"/>
        </w:rPr>
        <w:t xml:space="preserve"> </w:t>
      </w:r>
      <w:proofErr w:type="spellStart"/>
      <w:r w:rsidRPr="005F60CA">
        <w:rPr>
          <w:lang w:val="en-GB"/>
        </w:rPr>
        <w:t>Makonge</w:t>
      </w:r>
      <w:proofErr w:type="spellEnd"/>
      <w:r w:rsidRPr="005F60CA">
        <w:rPr>
          <w:lang w:val="en-GB"/>
        </w:rPr>
        <w:t xml:space="preserve"> – Member, </w:t>
      </w:r>
      <w:proofErr w:type="spellStart"/>
      <w:r w:rsidRPr="005F60CA">
        <w:rPr>
          <w:lang w:val="en-GB"/>
        </w:rPr>
        <w:t>Prolinnova</w:t>
      </w:r>
      <w:proofErr w:type="spellEnd"/>
      <w:r w:rsidRPr="005F60CA">
        <w:rPr>
          <w:lang w:val="en-GB"/>
        </w:rPr>
        <w:t xml:space="preserve"> Kenya/</w:t>
      </w:r>
      <w:proofErr w:type="spellStart"/>
      <w:r w:rsidRPr="005F60CA">
        <w:rPr>
          <w:lang w:val="en-GB"/>
        </w:rPr>
        <w:t>WN</w:t>
      </w:r>
      <w:proofErr w:type="spellEnd"/>
    </w:p>
    <w:p w14:paraId="18774F34" w14:textId="77777777" w:rsidR="00EA1E60" w:rsidRPr="00D26364" w:rsidRDefault="00000000" w:rsidP="00C44105">
      <w:pPr>
        <w:pStyle w:val="Heading1"/>
        <w:rPr>
          <w:lang w:val="en-GB"/>
        </w:rPr>
      </w:pPr>
      <w:r w:rsidRPr="00D26364">
        <w:rPr>
          <w:lang w:val="en-GB"/>
        </w:rPr>
        <w:lastRenderedPageBreak/>
        <w:t>Proceedings</w:t>
      </w:r>
    </w:p>
    <w:p w14:paraId="7919630A" w14:textId="77777777" w:rsidR="00045E17" w:rsidRPr="00D26364" w:rsidRDefault="00000000" w:rsidP="00C44105">
      <w:pPr>
        <w:pStyle w:val="Heading2"/>
        <w:rPr>
          <w:lang w:val="en-GB"/>
        </w:rPr>
      </w:pPr>
      <w:r w:rsidRPr="00D26364">
        <w:rPr>
          <w:rStyle w:val="Strong"/>
          <w:b/>
          <w:bCs/>
          <w:lang w:val="en-GB"/>
        </w:rPr>
        <w:t>Meeting Introduction and Participant Introductions</w:t>
      </w:r>
    </w:p>
    <w:p w14:paraId="0CD0AB89" w14:textId="7B0316AB" w:rsidR="00FC2C4C" w:rsidRPr="00D26364" w:rsidRDefault="00643FE2" w:rsidP="00FC2C4C">
      <w:pPr>
        <w:pStyle w:val="ListParagraph"/>
      </w:pPr>
      <w:r w:rsidRPr="00D26364">
        <w:t>Jacob Wanyama, the ESA Subregional Coordinator facilitated the meeting. He welcomed participants to the first ESA platform meeting of the year</w:t>
      </w:r>
      <w:r w:rsidR="00FC2C4C" w:rsidRPr="00D26364">
        <w:t xml:space="preserve"> and thanked them for finding time to attend especially that some of them are facing challenges related to ongoing conflicts in their countries.</w:t>
      </w:r>
    </w:p>
    <w:p w14:paraId="17846F3E" w14:textId="29B0CFA1" w:rsidR="00FC2C4C" w:rsidRPr="00D26364" w:rsidRDefault="00FC2C4C" w:rsidP="00FC2C4C">
      <w:pPr>
        <w:pStyle w:val="ListParagraph"/>
      </w:pPr>
      <w:r w:rsidRPr="00D26364">
        <w:t xml:space="preserve">He </w:t>
      </w:r>
      <w:r w:rsidR="00643FE2" w:rsidRPr="00D26364">
        <w:t xml:space="preserve">then </w:t>
      </w:r>
      <w:r w:rsidRPr="00D26364">
        <w:t>facilitated self-</w:t>
      </w:r>
      <w:r w:rsidR="00643FE2" w:rsidRPr="00D26364">
        <w:t>introduction’s</w:t>
      </w:r>
      <w:r w:rsidRPr="00D26364">
        <w:t xml:space="preserve"> introductions, and then then introduced the agenda as shown </w:t>
      </w:r>
      <w:r w:rsidR="00643FE2" w:rsidRPr="00D26364">
        <w:t xml:space="preserve">in Box 1 </w:t>
      </w:r>
      <w:r w:rsidRPr="00D26364">
        <w:t>below</w:t>
      </w:r>
    </w:p>
    <w:p w14:paraId="52D4E8FD" w14:textId="77777777" w:rsidR="00045E17" w:rsidRPr="00D26364" w:rsidRDefault="00000000" w:rsidP="000663C0">
      <w:pPr>
        <w:pStyle w:val="ListParagraph"/>
      </w:pPr>
      <w:r w:rsidRPr="00D26364">
        <w:t>Some participants noted challenges</w:t>
      </w:r>
      <w:r w:rsidR="004F15ED" w:rsidRPr="00D26364">
        <w:t xml:space="preserve"> their CPs are facing. </w:t>
      </w:r>
      <w:r w:rsidRPr="00D26364">
        <w:t>Mohammed Mabrouk</w:t>
      </w:r>
      <w:r w:rsidR="00CF09B6" w:rsidRPr="00D26364">
        <w:t xml:space="preserve">, the Chairperson of Prolinnova </w:t>
      </w:r>
      <w:r w:rsidR="00692B12" w:rsidRPr="00D26364">
        <w:t>Sudan explained</w:t>
      </w:r>
      <w:r w:rsidR="00CF09B6" w:rsidRPr="00D26364">
        <w:t xml:space="preserve"> that </w:t>
      </w:r>
      <w:r w:rsidRPr="00D26364">
        <w:t>he had to leave Sudan due to civil war</w:t>
      </w:r>
      <w:r w:rsidR="00CF09B6" w:rsidRPr="00D26364">
        <w:t xml:space="preserve"> and Domingos</w:t>
      </w:r>
      <w:r w:rsidR="00692B12" w:rsidRPr="00D26364">
        <w:t xml:space="preserve"> Tsucane </w:t>
      </w:r>
      <w:r w:rsidRPr="00D26364">
        <w:t xml:space="preserve">from Mozambique mentioned </w:t>
      </w:r>
      <w:r w:rsidR="00692B12" w:rsidRPr="00D26364">
        <w:t xml:space="preserve">the impact of </w:t>
      </w:r>
      <w:r w:rsidRPr="00D26364">
        <w:t xml:space="preserve">recent incidents in </w:t>
      </w:r>
      <w:r w:rsidR="00692B12" w:rsidRPr="00D26364">
        <w:t xml:space="preserve">Mozambique that </w:t>
      </w:r>
      <w:r w:rsidRPr="00D26364">
        <w:t>affect innovations in Chibutu</w:t>
      </w:r>
      <w:r w:rsidR="00692B12" w:rsidRPr="00D26364">
        <w:t>, one of Prolinnova Mozambique learning site.</w:t>
      </w:r>
    </w:p>
    <w:p w14:paraId="1EE91DCA" w14:textId="2B05483E" w:rsidR="00643FE2" w:rsidRPr="00D26364" w:rsidRDefault="00643FE2" w:rsidP="00643FE2">
      <w:pPr>
        <w:pStyle w:val="Caption"/>
        <w:keepNext/>
        <w:rPr>
          <w:b/>
          <w:bCs/>
          <w:lang w:val="en-GB"/>
        </w:rPr>
      </w:pPr>
      <w:r w:rsidRPr="00D26364">
        <w:rPr>
          <w:b/>
          <w:bCs/>
          <w:lang w:val="en-GB"/>
        </w:rPr>
        <w:t xml:space="preserve">Box </w:t>
      </w:r>
      <w:r w:rsidRPr="00D26364">
        <w:rPr>
          <w:b/>
          <w:bCs/>
          <w:lang w:val="en-GB"/>
        </w:rPr>
        <w:fldChar w:fldCharType="begin"/>
      </w:r>
      <w:r w:rsidRPr="00D26364">
        <w:rPr>
          <w:b/>
          <w:bCs/>
          <w:lang w:val="en-GB"/>
        </w:rPr>
        <w:instrText xml:space="preserve"> SEQ Box \* ARABIC </w:instrText>
      </w:r>
      <w:r w:rsidRPr="00D26364">
        <w:rPr>
          <w:b/>
          <w:bCs/>
          <w:lang w:val="en-GB"/>
        </w:rPr>
        <w:fldChar w:fldCharType="separate"/>
      </w:r>
      <w:r w:rsidRPr="00D26364">
        <w:rPr>
          <w:b/>
          <w:bCs/>
          <w:noProof/>
          <w:lang w:val="en-GB"/>
        </w:rPr>
        <w:t>1</w:t>
      </w:r>
      <w:r w:rsidRPr="00D26364">
        <w:rPr>
          <w:b/>
          <w:bCs/>
          <w:lang w:val="en-GB"/>
        </w:rPr>
        <w:fldChar w:fldCharType="end"/>
      </w:r>
      <w:r w:rsidRPr="00D26364">
        <w:rPr>
          <w:b/>
          <w:bCs/>
          <w:lang w:val="en-GB"/>
        </w:rPr>
        <w:t>: Meeting Agenda</w:t>
      </w:r>
    </w:p>
    <w:p w14:paraId="420889EE" w14:textId="77777777" w:rsidR="00643FE2" w:rsidRPr="00D26364" w:rsidRDefault="00643FE2" w:rsidP="00643FE2">
      <w:pPr>
        <w:keepNext/>
        <w:rPr>
          <w:lang w:val="en-GB"/>
        </w:rPr>
      </w:pPr>
      <w:r w:rsidRPr="00D26364">
        <w:rPr>
          <w:noProof/>
          <w:lang w:val="en-GB"/>
        </w:rPr>
        <mc:AlternateContent>
          <mc:Choice Requires="wps">
            <w:drawing>
              <wp:inline distT="0" distB="0" distL="0" distR="0" wp14:anchorId="1095BD69" wp14:editId="43EB343E">
                <wp:extent cx="6353175" cy="2431876"/>
                <wp:effectExtent l="0" t="0" r="28575"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31876"/>
                        </a:xfrm>
                        <a:prstGeom prst="rect">
                          <a:avLst/>
                        </a:prstGeom>
                        <a:solidFill>
                          <a:sysClr val="window" lastClr="FFFFFF">
                            <a:lumMod val="85000"/>
                          </a:sysClr>
                        </a:solidFill>
                        <a:ln w="9525">
                          <a:solidFill>
                            <a:srgbClr val="000000"/>
                          </a:solidFill>
                          <a:miter lim="800000"/>
                          <a:headEnd/>
                          <a:tailEnd/>
                        </a:ln>
                      </wps:spPr>
                      <wps:txbx>
                        <w:txbxContent>
                          <w:p w14:paraId="594122B9" w14:textId="77777777" w:rsidR="00643FE2" w:rsidRPr="00416369" w:rsidRDefault="00643FE2" w:rsidP="00643FE2">
                            <w:pPr>
                              <w:pStyle w:val="ListBullet"/>
                            </w:pPr>
                            <w:r w:rsidRPr="00416369">
                              <w:t>Self-Introduction</w:t>
                            </w:r>
                          </w:p>
                          <w:p w14:paraId="32DDF78A" w14:textId="77777777" w:rsidR="00643FE2" w:rsidRPr="00416369" w:rsidRDefault="00643FE2" w:rsidP="00643FE2">
                            <w:pPr>
                              <w:pStyle w:val="ListBullet"/>
                            </w:pPr>
                            <w:r w:rsidRPr="00416369">
                              <w:t>Review the minutes of the last Coordination Committee Meeting of October</w:t>
                            </w:r>
                          </w:p>
                          <w:p w14:paraId="086E24EE" w14:textId="77777777" w:rsidR="00643FE2" w:rsidRPr="00416369" w:rsidRDefault="00643FE2" w:rsidP="00643FE2">
                            <w:pPr>
                              <w:pStyle w:val="ListBullet"/>
                            </w:pPr>
                            <w:r w:rsidRPr="00416369">
                              <w:t>Recap on the ESAPP Governance Structure</w:t>
                            </w:r>
                          </w:p>
                          <w:p w14:paraId="048B6FFE" w14:textId="77777777" w:rsidR="00643FE2" w:rsidRPr="00416369" w:rsidRDefault="00643FE2" w:rsidP="00643FE2">
                            <w:pPr>
                              <w:pStyle w:val="ListBullet"/>
                            </w:pPr>
                            <w:r w:rsidRPr="00416369">
                              <w:t>Confirming names of members of the ESAPP.</w:t>
                            </w:r>
                          </w:p>
                          <w:p w14:paraId="74541938" w14:textId="259C0ACA" w:rsidR="00643FE2" w:rsidRPr="00416369" w:rsidRDefault="00643FE2" w:rsidP="00643FE2">
                            <w:pPr>
                              <w:pStyle w:val="ListBullet"/>
                            </w:pPr>
                            <w:r w:rsidRPr="00416369">
                              <w:t>Identifying members of the ESAST – Two – CP Who are members of Platform</w:t>
                            </w:r>
                          </w:p>
                          <w:p w14:paraId="59587127" w14:textId="46057640" w:rsidR="00643FE2" w:rsidRPr="00416369" w:rsidRDefault="00643FE2" w:rsidP="00643FE2">
                            <w:pPr>
                              <w:pStyle w:val="ListBullet"/>
                            </w:pPr>
                            <w:r w:rsidRPr="00416369">
                              <w:t>Nominating for voting EOG members – 3 CP + 2 Independent</w:t>
                            </w:r>
                          </w:p>
                          <w:p w14:paraId="30F9D018" w14:textId="77777777" w:rsidR="00643FE2" w:rsidRPr="00416369" w:rsidRDefault="00643FE2" w:rsidP="00643FE2">
                            <w:pPr>
                              <w:pStyle w:val="ListBullet"/>
                            </w:pPr>
                            <w:r w:rsidRPr="00416369">
                              <w:t>Any communications on forthcoming Prolinnova subregional, regional and global events.</w:t>
                            </w:r>
                          </w:p>
                          <w:p w14:paraId="7AB0E3E9" w14:textId="77777777" w:rsidR="00643FE2" w:rsidRPr="00416369" w:rsidRDefault="00643FE2" w:rsidP="00643FE2">
                            <w:pPr>
                              <w:pStyle w:val="ListBullet"/>
                            </w:pPr>
                            <w:r w:rsidRPr="00416369">
                              <w:t>Identify and plan any cross-CP/subregional initiatives.</w:t>
                            </w:r>
                          </w:p>
                          <w:p w14:paraId="6F244E83" w14:textId="77777777" w:rsidR="00643FE2" w:rsidRDefault="00643FE2" w:rsidP="00643FE2">
                            <w:pPr>
                              <w:pStyle w:val="ListBullet"/>
                            </w:pPr>
                            <w:r w:rsidRPr="00416369">
                              <w:t>AoB</w:t>
                            </w:r>
                          </w:p>
                        </w:txbxContent>
                      </wps:txbx>
                      <wps:bodyPr rot="0" vert="horz" wrap="square" lIns="91440" tIns="45720" rIns="91440" bIns="45720" anchor="t" anchorCtr="0">
                        <a:spAutoFit/>
                      </wps:bodyPr>
                    </wps:wsp>
                  </a:graphicData>
                </a:graphic>
              </wp:inline>
            </w:drawing>
          </mc:Choice>
          <mc:Fallback>
            <w:pict>
              <v:shapetype w14:anchorId="1095BD69" id="_x0000_t202" coordsize="21600,21600" o:spt="202" path="m,l,21600r21600,l21600,xe">
                <v:stroke joinstyle="miter"/>
                <v:path gradientshapeok="t" o:connecttype="rect"/>
              </v:shapetype>
              <v:shape id="Text Box 2" o:spid="_x0000_s1026" type="#_x0000_t202" style="width:500.25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" fillcolor="#d9d9d9">
                <v:textbox style="mso-fit-shape-to-text:t">
                  <w:txbxContent>
                    <w:p w14:paraId="594122B9" w14:textId="77777777" w:rsidR="00643FE2" w:rsidRPr="00416369" w:rsidRDefault="00643FE2" w:rsidP="00643FE2">
                      <w:pPr>
                        <w:pStyle w:val="ListBullet"/>
                      </w:pPr>
                      <w:r w:rsidRPr="00416369">
                        <w:t>Self-Introduction</w:t>
                      </w:r>
                    </w:p>
                    <w:p w14:paraId="32DDF78A" w14:textId="77777777" w:rsidR="00643FE2" w:rsidRPr="00416369" w:rsidRDefault="00643FE2" w:rsidP="00643FE2">
                      <w:pPr>
                        <w:pStyle w:val="ListBullet"/>
                      </w:pPr>
                      <w:r w:rsidRPr="00416369">
                        <w:t>Review the minutes of the last Coordination Committee Meeting of October</w:t>
                      </w:r>
                    </w:p>
                    <w:p w14:paraId="086E24EE" w14:textId="77777777" w:rsidR="00643FE2" w:rsidRPr="00416369" w:rsidRDefault="00643FE2" w:rsidP="00643FE2">
                      <w:pPr>
                        <w:pStyle w:val="ListBullet"/>
                      </w:pPr>
                      <w:r w:rsidRPr="00416369">
                        <w:t>Recap on the ESAPP Governance Structure</w:t>
                      </w:r>
                    </w:p>
                    <w:p w14:paraId="048B6FFE" w14:textId="77777777" w:rsidR="00643FE2" w:rsidRPr="00416369" w:rsidRDefault="00643FE2" w:rsidP="00643FE2">
                      <w:pPr>
                        <w:pStyle w:val="ListBullet"/>
                      </w:pPr>
                      <w:r w:rsidRPr="00416369">
                        <w:t>Confirming names of members of the ESAPP.</w:t>
                      </w:r>
                    </w:p>
                    <w:p w14:paraId="74541938" w14:textId="259C0ACA" w:rsidR="00643FE2" w:rsidRPr="00416369" w:rsidRDefault="00643FE2" w:rsidP="00643FE2">
                      <w:pPr>
                        <w:pStyle w:val="ListBullet"/>
                      </w:pPr>
                      <w:r w:rsidRPr="00416369">
                        <w:t>Identifying members of the ESAST – Two – CP Who are members of Platform</w:t>
                      </w:r>
                    </w:p>
                    <w:p w14:paraId="59587127" w14:textId="46057640" w:rsidR="00643FE2" w:rsidRPr="00416369" w:rsidRDefault="00643FE2" w:rsidP="00643FE2">
                      <w:pPr>
                        <w:pStyle w:val="ListBullet"/>
                      </w:pPr>
                      <w:r w:rsidRPr="00416369">
                        <w:t>Nominating for voting EOG members – 3 CP + 2 Independent</w:t>
                      </w:r>
                    </w:p>
                    <w:p w14:paraId="30F9D018" w14:textId="77777777" w:rsidR="00643FE2" w:rsidRPr="00416369" w:rsidRDefault="00643FE2" w:rsidP="00643FE2">
                      <w:pPr>
                        <w:pStyle w:val="ListBullet"/>
                      </w:pPr>
                      <w:r w:rsidRPr="00416369">
                        <w:t>Any communications on forthcoming Prolinnova subregional, regional and global events.</w:t>
                      </w:r>
                    </w:p>
                    <w:p w14:paraId="7AB0E3E9" w14:textId="77777777" w:rsidR="00643FE2" w:rsidRPr="00416369" w:rsidRDefault="00643FE2" w:rsidP="00643FE2">
                      <w:pPr>
                        <w:pStyle w:val="ListBullet"/>
                      </w:pPr>
                      <w:r w:rsidRPr="00416369">
                        <w:t>Identify and plan any cross-CP/subregional initiatives.</w:t>
                      </w:r>
                    </w:p>
                    <w:p w14:paraId="6F244E83" w14:textId="77777777" w:rsidR="00643FE2" w:rsidRDefault="00643FE2" w:rsidP="00643FE2">
                      <w:pPr>
                        <w:pStyle w:val="ListBullet"/>
                      </w:pPr>
                      <w:r w:rsidRPr="00416369">
                        <w:t>AoB</w:t>
                      </w:r>
                    </w:p>
                  </w:txbxContent>
                </v:textbox>
                <w10:anchorlock/>
              </v:shape>
            </w:pict>
          </mc:Fallback>
        </mc:AlternateContent>
      </w:r>
    </w:p>
    <w:p w14:paraId="4CFB10B2" w14:textId="77777777" w:rsidR="00045E17" w:rsidRPr="00D26364" w:rsidRDefault="00000000" w:rsidP="00C44105">
      <w:pPr>
        <w:pStyle w:val="Heading2"/>
        <w:rPr>
          <w:lang w:val="en-GB"/>
        </w:rPr>
      </w:pPr>
      <w:r w:rsidRPr="00D26364">
        <w:rPr>
          <w:rStyle w:val="Strong"/>
          <w:b/>
          <w:bCs/>
          <w:lang w:val="en-GB"/>
        </w:rPr>
        <w:t xml:space="preserve">Review </w:t>
      </w:r>
      <w:r w:rsidR="004F15ED" w:rsidRPr="00D26364">
        <w:rPr>
          <w:rStyle w:val="Strong"/>
          <w:b/>
          <w:bCs/>
          <w:lang w:val="en-GB"/>
        </w:rPr>
        <w:t xml:space="preserve">of </w:t>
      </w:r>
      <w:r w:rsidRPr="00D26364">
        <w:rPr>
          <w:rStyle w:val="Strong"/>
          <w:b/>
          <w:bCs/>
          <w:lang w:val="en-GB"/>
        </w:rPr>
        <w:t>Previous Minutes</w:t>
      </w:r>
    </w:p>
    <w:p w14:paraId="56BC4DE3" w14:textId="77777777" w:rsidR="00045E17" w:rsidRPr="00D26364" w:rsidRDefault="00000000" w:rsidP="000663C0">
      <w:pPr>
        <w:pStyle w:val="ListParagraph"/>
      </w:pPr>
      <w:r w:rsidRPr="00D26364">
        <w:t xml:space="preserve">Jacob reviewed the minutes from the October </w:t>
      </w:r>
      <w:r w:rsidR="00CF09B6" w:rsidRPr="00D26364">
        <w:t xml:space="preserve">2024 </w:t>
      </w:r>
      <w:r w:rsidRPr="00D26364">
        <w:t xml:space="preserve">meeting </w:t>
      </w:r>
      <w:r w:rsidR="004F15ED" w:rsidRPr="00D26364">
        <w:t xml:space="preserve">noting that the meeting </w:t>
      </w:r>
      <w:r w:rsidRPr="00D26364">
        <w:t xml:space="preserve">discussed </w:t>
      </w:r>
      <w:r w:rsidR="004F15ED" w:rsidRPr="00D26364">
        <w:t xml:space="preserve">the need </w:t>
      </w:r>
      <w:r w:rsidRPr="00D26364">
        <w:t>governance structure</w:t>
      </w:r>
      <w:r w:rsidR="004F15ED" w:rsidRPr="00D26364">
        <w:t xml:space="preserve"> </w:t>
      </w:r>
      <w:r w:rsidR="00BC3474" w:rsidRPr="00D26364">
        <w:t xml:space="preserve">for the </w:t>
      </w:r>
      <w:r w:rsidR="004F15ED" w:rsidRPr="00D26364">
        <w:t xml:space="preserve">ESAPP and the </w:t>
      </w:r>
      <w:r w:rsidRPr="00D26364">
        <w:t xml:space="preserve">importance of the </w:t>
      </w:r>
      <w:r w:rsidR="004F15ED" w:rsidRPr="00D26364">
        <w:t xml:space="preserve">ESA Platform </w:t>
      </w:r>
      <w:r w:rsidRPr="00D26364">
        <w:t>charter as a guiding document for the platform</w:t>
      </w:r>
      <w:r w:rsidR="004F15ED" w:rsidRPr="00D26364">
        <w:t>.</w:t>
      </w:r>
    </w:p>
    <w:p w14:paraId="1104D369" w14:textId="77777777" w:rsidR="004F15ED" w:rsidRPr="00D26364" w:rsidRDefault="00000000" w:rsidP="000663C0">
      <w:pPr>
        <w:pStyle w:val="ListParagraph"/>
      </w:pPr>
      <w:r w:rsidRPr="00D26364">
        <w:t xml:space="preserve">The previous meeting </w:t>
      </w:r>
      <w:r w:rsidR="00BC3474" w:rsidRPr="00D26364">
        <w:t>initiated</w:t>
      </w:r>
      <w:r w:rsidRPr="00D26364">
        <w:t xml:space="preserve"> the process of establishing the membership </w:t>
      </w:r>
      <w:r w:rsidR="00BC3474" w:rsidRPr="00D26364">
        <w:t xml:space="preserve">for </w:t>
      </w:r>
      <w:r w:rsidRPr="00D26364">
        <w:t>the ESAPP</w:t>
      </w:r>
      <w:r w:rsidR="00BC3474" w:rsidRPr="00D26364">
        <w:t xml:space="preserve"> and identified the next steps namely, </w:t>
      </w:r>
      <w:r w:rsidRPr="00D26364">
        <w:t xml:space="preserve">each CP </w:t>
      </w:r>
      <w:r w:rsidR="00BC3474" w:rsidRPr="00D26364">
        <w:t xml:space="preserve">was </w:t>
      </w:r>
      <w:r w:rsidRPr="00D26364">
        <w:t xml:space="preserve">to identify the two people who will represent the respective CPs on the ESAPP.  </w:t>
      </w:r>
    </w:p>
    <w:p w14:paraId="012F23BD" w14:textId="77777777" w:rsidR="00BC3474" w:rsidRPr="00D26364" w:rsidRDefault="00000000" w:rsidP="000663C0">
      <w:pPr>
        <w:pStyle w:val="ListParagraph"/>
      </w:pPr>
      <w:r w:rsidRPr="00D26364">
        <w:t>The names of possible members which had been submitted in a previous meeting were confirmed except for a few CPs who had submitted more than two names or had requested more consultation. These included:</w:t>
      </w:r>
    </w:p>
    <w:p w14:paraId="087AACCE" w14:textId="77777777" w:rsidR="00BC3474" w:rsidRPr="00D26364" w:rsidRDefault="00000000" w:rsidP="000663C0">
      <w:pPr>
        <w:pStyle w:val="ListParagraph"/>
      </w:pPr>
      <w:r w:rsidRPr="00D26364">
        <w:t>Ethiopia – which was to clarify the status of the CP’s governance structure and representation. Elias was acting and Benza attended the last meeting and were proposed as representatives.</w:t>
      </w:r>
    </w:p>
    <w:p w14:paraId="65441594" w14:textId="77777777" w:rsidR="00BC3474" w:rsidRPr="00D26364" w:rsidRDefault="00000000" w:rsidP="000663C0">
      <w:pPr>
        <w:pStyle w:val="ListParagraph"/>
      </w:pPr>
      <w:r w:rsidRPr="00D26364">
        <w:t xml:space="preserve">Sudan- where the Coordinator Mawahib was asked to check with Mohamed Mabarouk, who was proposed as the second person on his willingness and availability. </w:t>
      </w:r>
    </w:p>
    <w:p w14:paraId="7FFCC3B0" w14:textId="77777777" w:rsidR="00BC3474" w:rsidRPr="00D26364" w:rsidRDefault="00000000" w:rsidP="000663C0">
      <w:pPr>
        <w:pStyle w:val="ListParagraph"/>
      </w:pPr>
      <w:r w:rsidRPr="00D26364">
        <w:t>South Africa – Richard Chuene the CP Coordinator needed to identify an extra person to join with the CP.</w:t>
      </w:r>
    </w:p>
    <w:p w14:paraId="1EEC3545" w14:textId="77777777" w:rsidR="00BC3474" w:rsidRPr="00D26364" w:rsidRDefault="00000000" w:rsidP="000663C0">
      <w:pPr>
        <w:pStyle w:val="ListParagraph"/>
      </w:pPr>
      <w:r w:rsidRPr="00D26364">
        <w:t>Uganda – where the CP Coordinator, Jacinta Nekesa was asked need to decide which two of the three names which had been included in the list should sit on the ESAPP.</w:t>
      </w:r>
    </w:p>
    <w:p w14:paraId="66C45522" w14:textId="77777777" w:rsidR="004F15ED" w:rsidRPr="00D26364" w:rsidRDefault="00000000" w:rsidP="000663C0">
      <w:pPr>
        <w:pStyle w:val="ListParagraph"/>
      </w:pPr>
      <w:r w:rsidRPr="00D26364">
        <w:lastRenderedPageBreak/>
        <w:t>The meeting that had been agreed on for 15</w:t>
      </w:r>
      <w:r w:rsidRPr="00D26364">
        <w:rPr>
          <w:vertAlign w:val="superscript"/>
        </w:rPr>
        <w:t>th</w:t>
      </w:r>
      <w:r w:rsidRPr="00D26364">
        <w:t xml:space="preserve"> November 2024, to deliberate on the next steps did not take place. Also, the CPs that had been asked to consult and send confirmed names were not able to.</w:t>
      </w:r>
    </w:p>
    <w:p w14:paraId="1502D49E" w14:textId="77777777" w:rsidR="00045E17" w:rsidRPr="00D26364" w:rsidRDefault="00000000" w:rsidP="00C44105">
      <w:pPr>
        <w:pStyle w:val="Heading2"/>
        <w:rPr>
          <w:lang w:val="en-GB"/>
        </w:rPr>
      </w:pPr>
      <w:r w:rsidRPr="00D26364">
        <w:rPr>
          <w:rStyle w:val="Strong"/>
          <w:b/>
          <w:bCs/>
          <w:lang w:val="en-GB"/>
        </w:rPr>
        <w:t>Governance Structure Explanation</w:t>
      </w:r>
    </w:p>
    <w:p w14:paraId="28A36E04" w14:textId="77777777" w:rsidR="00045E17" w:rsidRPr="00D26364" w:rsidRDefault="00000000" w:rsidP="000663C0">
      <w:pPr>
        <w:pStyle w:val="ListParagraph"/>
      </w:pPr>
      <w:r w:rsidRPr="00D26364">
        <w:t xml:space="preserve">Using the Diagram </w:t>
      </w:r>
      <w:r w:rsidR="00050DBA" w:rsidRPr="00D26364">
        <w:t xml:space="preserve">from the ESA Charter shown in Appendix </w:t>
      </w:r>
      <w:r w:rsidR="00422694" w:rsidRPr="00D26364">
        <w:t>1</w:t>
      </w:r>
      <w:r w:rsidR="00050DBA" w:rsidRPr="00D26364">
        <w:t xml:space="preserve">, </w:t>
      </w:r>
      <w:r w:rsidRPr="00D26364">
        <w:t xml:space="preserve">Jacob explained the three key structures that need to be formed: the ESA </w:t>
      </w:r>
      <w:r w:rsidR="00050DBA" w:rsidRPr="00D26364">
        <w:t>Prolinnova P</w:t>
      </w:r>
      <w:r w:rsidRPr="00D26364">
        <w:t>latform</w:t>
      </w:r>
      <w:r w:rsidR="00050DBA" w:rsidRPr="00D26364">
        <w:t xml:space="preserve"> (ESAPP)</w:t>
      </w:r>
      <w:r w:rsidRPr="00D26364">
        <w:t xml:space="preserve">, the ESA </w:t>
      </w:r>
      <w:r w:rsidR="00050DBA" w:rsidRPr="00D26364">
        <w:t>S</w:t>
      </w:r>
      <w:r w:rsidRPr="00D26364">
        <w:t xml:space="preserve">upport </w:t>
      </w:r>
      <w:r w:rsidR="00050DBA" w:rsidRPr="00D26364">
        <w:t>T</w:t>
      </w:r>
      <w:r w:rsidRPr="00D26364">
        <w:t>eam</w:t>
      </w:r>
      <w:r w:rsidR="00050DBA" w:rsidRPr="00D26364">
        <w:t xml:space="preserve"> (ESAST</w:t>
      </w:r>
      <w:r w:rsidRPr="00D26364">
        <w:t xml:space="preserve">, and the ESA </w:t>
      </w:r>
      <w:r w:rsidR="00050DBA" w:rsidRPr="00D26364">
        <w:t>O</w:t>
      </w:r>
      <w:r w:rsidRPr="00D26364">
        <w:t xml:space="preserve">versight </w:t>
      </w:r>
      <w:r w:rsidR="00050DBA" w:rsidRPr="00D26364">
        <w:t>G</w:t>
      </w:r>
      <w:r w:rsidRPr="00D26364">
        <w:t>roup</w:t>
      </w:r>
      <w:r w:rsidR="00050DBA" w:rsidRPr="00D26364">
        <w:t xml:space="preserve"> (EOG)</w:t>
      </w:r>
    </w:p>
    <w:p w14:paraId="20C06745" w14:textId="04BF8DCD" w:rsidR="00045E17" w:rsidRPr="00D26364" w:rsidRDefault="00000000" w:rsidP="000663C0">
      <w:pPr>
        <w:pStyle w:val="ListParagraph"/>
      </w:pPr>
      <w:r w:rsidRPr="00D26364">
        <w:t>He explained that the ESA</w:t>
      </w:r>
      <w:r w:rsidR="00050DBA" w:rsidRPr="00D26364">
        <w:t xml:space="preserve">PP </w:t>
      </w:r>
      <w:r w:rsidRPr="00D26364">
        <w:t xml:space="preserve">consists of two people from each active </w:t>
      </w:r>
      <w:r w:rsidR="00473687" w:rsidRPr="00D26364">
        <w:t>CP</w:t>
      </w:r>
      <w:r w:rsidRPr="00D26364">
        <w:t>.</w:t>
      </w:r>
    </w:p>
    <w:p w14:paraId="1046976A" w14:textId="77777777" w:rsidR="00045E17" w:rsidRPr="00D26364" w:rsidRDefault="00000000" w:rsidP="000663C0">
      <w:pPr>
        <w:pStyle w:val="ListParagraph"/>
      </w:pPr>
      <w:r w:rsidRPr="00D26364">
        <w:t xml:space="preserve">The </w:t>
      </w:r>
      <w:r w:rsidR="00CF09B6" w:rsidRPr="00D26364">
        <w:t>ESA</w:t>
      </w:r>
      <w:r w:rsidR="00050DBA" w:rsidRPr="00D26364">
        <w:t>ST</w:t>
      </w:r>
      <w:r w:rsidRPr="00D26364">
        <w:t xml:space="preserve"> should have two members </w:t>
      </w:r>
      <w:r w:rsidR="00050DBA" w:rsidRPr="00D26364">
        <w:t xml:space="preserve">drawn </w:t>
      </w:r>
      <w:r w:rsidRPr="00D26364">
        <w:t>from the platform representatives to work with the sub-regional coordinator.</w:t>
      </w:r>
    </w:p>
    <w:p w14:paraId="7F2B6CB6" w14:textId="77777777" w:rsidR="00045E17" w:rsidRPr="00D26364" w:rsidRDefault="00000000" w:rsidP="000663C0">
      <w:pPr>
        <w:pStyle w:val="ListParagraph"/>
      </w:pPr>
      <w:r w:rsidRPr="00D26364">
        <w:t>The oversight group should have five members (three from CPs and two independent)</w:t>
      </w:r>
    </w:p>
    <w:p w14:paraId="3FF66C97" w14:textId="77777777" w:rsidR="00050DBA" w:rsidRPr="00D26364" w:rsidRDefault="00000000" w:rsidP="000663C0">
      <w:pPr>
        <w:pStyle w:val="ListParagraph"/>
      </w:pPr>
      <w:r w:rsidRPr="00D26364">
        <w:t>There was d</w:t>
      </w:r>
      <w:r w:rsidR="00045E17" w:rsidRPr="00D26364">
        <w:t>iscussion about membership status and representation from countries like Sudan where conflict has affected activity</w:t>
      </w:r>
      <w:r w:rsidRPr="00D26364">
        <w:t>.</w:t>
      </w:r>
    </w:p>
    <w:p w14:paraId="6BB0BB0A" w14:textId="77777777" w:rsidR="00045E17" w:rsidRPr="00D26364" w:rsidRDefault="00000000" w:rsidP="00C44105">
      <w:pPr>
        <w:pStyle w:val="Heading2"/>
        <w:rPr>
          <w:lang w:val="en-GB"/>
        </w:rPr>
      </w:pPr>
      <w:r w:rsidRPr="00D26364">
        <w:rPr>
          <w:rStyle w:val="Strong"/>
          <w:b/>
          <w:bCs/>
          <w:lang w:val="en-GB"/>
        </w:rPr>
        <w:t>Confirmation of Representatives</w:t>
      </w:r>
      <w:r w:rsidR="00EC23B1" w:rsidRPr="00D26364">
        <w:rPr>
          <w:rStyle w:val="Strong"/>
          <w:b/>
          <w:bCs/>
          <w:lang w:val="en-GB"/>
        </w:rPr>
        <w:t xml:space="preserve"> at the ESA Prolinnova Platform (ESAPP) </w:t>
      </w:r>
    </w:p>
    <w:p w14:paraId="760454D5" w14:textId="77777777" w:rsidR="00EC23B1" w:rsidRPr="00D26364" w:rsidRDefault="00000000" w:rsidP="000663C0">
      <w:pPr>
        <w:pStyle w:val="ListParagraph"/>
      </w:pPr>
      <w:r w:rsidRPr="00D26364">
        <w:t>Each country’s two representatives were confirmed for the platform membership</w:t>
      </w:r>
    </w:p>
    <w:p w14:paraId="1F37664B" w14:textId="77777777" w:rsidR="00CF09B6" w:rsidRPr="00D26364" w:rsidRDefault="00000000" w:rsidP="000663C0">
      <w:pPr>
        <w:pStyle w:val="ListParagraph"/>
      </w:pPr>
      <w:r w:rsidRPr="00D26364">
        <w:t>South Africa confirmed Tema as their second representative alongside Richard</w:t>
      </w:r>
    </w:p>
    <w:p w14:paraId="2B5C08EA" w14:textId="77777777" w:rsidR="00045E17" w:rsidRPr="00D26364" w:rsidRDefault="00000000" w:rsidP="000663C0">
      <w:pPr>
        <w:pStyle w:val="ListParagraph"/>
      </w:pPr>
      <w:r w:rsidRPr="00D26364">
        <w:t xml:space="preserve">Uganda confirmed Jacinta </w:t>
      </w:r>
      <w:r w:rsidR="00CF09B6" w:rsidRPr="00D26364">
        <w:t xml:space="preserve">Nekesa </w:t>
      </w:r>
      <w:r w:rsidRPr="00D26364">
        <w:t xml:space="preserve">and Daudi </w:t>
      </w:r>
      <w:r w:rsidR="00CF09B6" w:rsidRPr="00D26364">
        <w:t xml:space="preserve">Ssentong </w:t>
      </w:r>
      <w:r w:rsidRPr="00D26364">
        <w:t>as their representatives</w:t>
      </w:r>
    </w:p>
    <w:p w14:paraId="04CEBF4B" w14:textId="77777777" w:rsidR="00045E17" w:rsidRPr="00D26364" w:rsidRDefault="00000000" w:rsidP="000663C0">
      <w:pPr>
        <w:pStyle w:val="ListParagraph"/>
      </w:pPr>
      <w:r w:rsidRPr="00D26364">
        <w:t xml:space="preserve">Mozambique nominated Romuald </w:t>
      </w:r>
      <w:r w:rsidR="00CF09B6" w:rsidRPr="00D26364">
        <w:t>Ruta</w:t>
      </w:r>
      <w:r w:rsidR="00EC23B1" w:rsidRPr="00D26364">
        <w:t xml:space="preserve">zihana </w:t>
      </w:r>
      <w:r w:rsidRPr="00D26364">
        <w:t xml:space="preserve">to join Gilda </w:t>
      </w:r>
      <w:r w:rsidR="00EC23B1" w:rsidRPr="00D26364">
        <w:t xml:space="preserve">Fafitine </w:t>
      </w:r>
      <w:r w:rsidRPr="00D26364">
        <w:t>as their representatives</w:t>
      </w:r>
    </w:p>
    <w:p w14:paraId="0A8D6243" w14:textId="77777777" w:rsidR="00045E17" w:rsidRPr="00D26364" w:rsidRDefault="00000000" w:rsidP="000663C0">
      <w:pPr>
        <w:pStyle w:val="ListParagraph"/>
      </w:pPr>
      <w:r w:rsidRPr="00D26364">
        <w:t>Kenya confirmed Makonge Righa and Vincent Mariadho as their representatives</w:t>
      </w:r>
    </w:p>
    <w:p w14:paraId="6CFF58CA" w14:textId="77777777" w:rsidR="00050DBA" w:rsidRPr="00D26364" w:rsidRDefault="00000000" w:rsidP="000663C0">
      <w:pPr>
        <w:pStyle w:val="ListParagraph"/>
      </w:pPr>
      <w:r w:rsidRPr="00D26364">
        <w:t>Sudan confirmed Mawahib Ahamed and Mohamed Mabrouk as their representative</w:t>
      </w:r>
      <w:r w:rsidR="00925311" w:rsidRPr="00D26364">
        <w:t>s</w:t>
      </w:r>
    </w:p>
    <w:p w14:paraId="1AFE1CEB" w14:textId="77777777" w:rsidR="00925311" w:rsidRPr="00D26364" w:rsidRDefault="00000000" w:rsidP="000663C0">
      <w:pPr>
        <w:pStyle w:val="ListParagraph"/>
      </w:pPr>
      <w:r w:rsidRPr="00D26364">
        <w:t xml:space="preserve">The confirmed full list is shown in Appendix </w:t>
      </w:r>
      <w:r w:rsidR="00422694" w:rsidRPr="00D26364">
        <w:t>2</w:t>
      </w:r>
      <w:r w:rsidRPr="00D26364">
        <w:t>.</w:t>
      </w:r>
    </w:p>
    <w:p w14:paraId="21A82DA1" w14:textId="77777777" w:rsidR="00045E17" w:rsidRPr="00D26364" w:rsidRDefault="00000000" w:rsidP="00C44105">
      <w:pPr>
        <w:pStyle w:val="Heading2"/>
        <w:rPr>
          <w:lang w:val="en-GB"/>
        </w:rPr>
      </w:pPr>
      <w:r w:rsidRPr="00D26364">
        <w:rPr>
          <w:rStyle w:val="Strong"/>
          <w:b/>
          <w:bCs/>
          <w:lang w:val="en-GB"/>
        </w:rPr>
        <w:t>ESA Platform Support Team Selection</w:t>
      </w:r>
    </w:p>
    <w:p w14:paraId="4BEB2D30" w14:textId="77777777" w:rsidR="00045E17" w:rsidRPr="00D26364" w:rsidRDefault="00000000" w:rsidP="000663C0">
      <w:pPr>
        <w:pStyle w:val="ListParagraph"/>
      </w:pPr>
      <w:r w:rsidRPr="00D26364">
        <w:t>Jacob explained the structure of the Eastern and Southern Africa Platform</w:t>
      </w:r>
      <w:r w:rsidR="00EC23B1" w:rsidRPr="00D26364">
        <w:t xml:space="preserve"> Support Team.</w:t>
      </w:r>
    </w:p>
    <w:p w14:paraId="18317104" w14:textId="77777777" w:rsidR="00AF19C1" w:rsidRPr="00D26364" w:rsidRDefault="00000000" w:rsidP="000663C0">
      <w:pPr>
        <w:pStyle w:val="ListParagraph"/>
      </w:pPr>
      <w:r w:rsidRPr="00D26364">
        <w:t>Vincent sought clarification on support team membership guidelines</w:t>
      </w:r>
    </w:p>
    <w:p w14:paraId="3BC9737B" w14:textId="77777777" w:rsidR="00045E17" w:rsidRPr="00D26364" w:rsidRDefault="00000000" w:rsidP="000663C0">
      <w:pPr>
        <w:pStyle w:val="ListParagraph"/>
      </w:pPr>
      <w:r w:rsidRPr="00D26364">
        <w:t xml:space="preserve">Jacob clarified that </w:t>
      </w:r>
      <w:r w:rsidR="00925311" w:rsidRPr="00D26364">
        <w:t xml:space="preserve">the </w:t>
      </w:r>
      <w:r w:rsidRPr="00D26364">
        <w:t xml:space="preserve">support team </w:t>
      </w:r>
      <w:r w:rsidR="00925311" w:rsidRPr="00D26364">
        <w:t xml:space="preserve">will have </w:t>
      </w:r>
      <w:r w:rsidRPr="00D26364">
        <w:t xml:space="preserve">just two people selected from </w:t>
      </w:r>
      <w:r w:rsidR="00925311" w:rsidRPr="00D26364">
        <w:t xml:space="preserve">among </w:t>
      </w:r>
      <w:r w:rsidRPr="00D26364">
        <w:t>the platform members</w:t>
      </w:r>
      <w:r w:rsidR="00925311" w:rsidRPr="00D26364">
        <w:t>.</w:t>
      </w:r>
    </w:p>
    <w:p w14:paraId="3A600509" w14:textId="77777777" w:rsidR="00925311" w:rsidRPr="00D26364" w:rsidRDefault="00000000" w:rsidP="000663C0">
      <w:pPr>
        <w:pStyle w:val="ListParagraph"/>
      </w:pPr>
      <w:r w:rsidRPr="00D26364">
        <w:t>Jacob asked members present to volunteer if they would like to join the ESAS Tapon which Mawahib from East Africa and Richard from South Africa volunteered.</w:t>
      </w:r>
    </w:p>
    <w:p w14:paraId="10ADEB76" w14:textId="77777777" w:rsidR="00925311" w:rsidRPr="00D26364" w:rsidRDefault="00000000" w:rsidP="000663C0">
      <w:pPr>
        <w:pStyle w:val="ListParagraph"/>
      </w:pPr>
      <w:r w:rsidRPr="00D26364">
        <w:t>Martha explained that the two members come from the full ESA platform rather than two from each country.</w:t>
      </w:r>
    </w:p>
    <w:p w14:paraId="7B2EC263" w14:textId="77777777" w:rsidR="00925311" w:rsidRPr="00D26364" w:rsidRDefault="00000000" w:rsidP="00C44105">
      <w:pPr>
        <w:pStyle w:val="Heading2"/>
        <w:rPr>
          <w:lang w:val="en-GB"/>
        </w:rPr>
      </w:pPr>
      <w:r w:rsidRPr="00D26364">
        <w:rPr>
          <w:rStyle w:val="Strong"/>
          <w:b/>
          <w:bCs/>
          <w:lang w:val="en-GB"/>
        </w:rPr>
        <w:t>Oversight Group Formation Discussion</w:t>
      </w:r>
    </w:p>
    <w:p w14:paraId="4BE45CD4" w14:textId="77777777" w:rsidR="00925311" w:rsidRPr="00D26364" w:rsidRDefault="00000000" w:rsidP="000663C0">
      <w:pPr>
        <w:pStyle w:val="ListParagraph"/>
      </w:pPr>
      <w:r w:rsidRPr="00D26364">
        <w:t>Jacob Wanyama reiterated that the Oversight group should have three members from CPs (who are not members of the ESAPP) plus two independent members making it five in total.</w:t>
      </w:r>
    </w:p>
    <w:p w14:paraId="12CA1D71" w14:textId="77777777" w:rsidR="00925311" w:rsidRPr="00D26364" w:rsidRDefault="00000000" w:rsidP="000663C0">
      <w:pPr>
        <w:pStyle w:val="ListParagraph"/>
      </w:pPr>
      <w:r w:rsidRPr="00D26364">
        <w:t>He clarified that these members would come from countries but not necessarily from the platform membership list.</w:t>
      </w:r>
    </w:p>
    <w:p w14:paraId="6ED82528" w14:textId="77777777" w:rsidR="00AF19C1" w:rsidRPr="00D26364" w:rsidRDefault="00000000" w:rsidP="000663C0">
      <w:pPr>
        <w:pStyle w:val="ListParagraph"/>
      </w:pPr>
      <w:r w:rsidRPr="00D26364">
        <w:t xml:space="preserve">He compared the structure to Prolinnova International’s POG structure with Ernest as a current member representing the ESA Subregion. </w:t>
      </w:r>
    </w:p>
    <w:p w14:paraId="751656B4" w14:textId="77777777" w:rsidR="00925311" w:rsidRPr="00D26364" w:rsidRDefault="00000000" w:rsidP="000663C0">
      <w:pPr>
        <w:pStyle w:val="ListParagraph"/>
      </w:pPr>
      <w:r w:rsidRPr="00D26364">
        <w:t>Mawahib requested a clearer explanation of the governance structures while Mohammed sought clarification on how the regional structure relates to country-level structures.</w:t>
      </w:r>
    </w:p>
    <w:p w14:paraId="75093C3C" w14:textId="77777777" w:rsidR="00AF19C1" w:rsidRPr="00D26364" w:rsidRDefault="00000000" w:rsidP="000663C0">
      <w:pPr>
        <w:pStyle w:val="ListParagraph"/>
      </w:pPr>
      <w:r w:rsidRPr="00D26364">
        <w:lastRenderedPageBreak/>
        <w:t xml:space="preserve">Jacob explained </w:t>
      </w:r>
      <w:r w:rsidR="00045E17" w:rsidRPr="00D26364">
        <w:t xml:space="preserve">how the three groups relate to each other in the </w:t>
      </w:r>
      <w:r w:rsidR="00925311" w:rsidRPr="00D26364">
        <w:t xml:space="preserve">coordination and </w:t>
      </w:r>
      <w:r w:rsidR="00045E17" w:rsidRPr="00D26364">
        <w:t>govern</w:t>
      </w:r>
      <w:r w:rsidR="00925311" w:rsidRPr="00D26364">
        <w:t>ing of the network with ESAST focusing on Coordination and Networking roles while EOG</w:t>
      </w:r>
      <w:r w:rsidRPr="00D26364">
        <w:t xml:space="preserve"> focusing on governance and policy issues. </w:t>
      </w:r>
    </w:p>
    <w:p w14:paraId="7E58CBF2" w14:textId="77777777" w:rsidR="00045E17" w:rsidRPr="00D26364" w:rsidRDefault="00000000" w:rsidP="000663C0">
      <w:pPr>
        <w:pStyle w:val="ListParagraph"/>
      </w:pPr>
      <w:r w:rsidRPr="00D26364">
        <w:t>He explained these are new structures being decentralized from the global level.</w:t>
      </w:r>
    </w:p>
    <w:p w14:paraId="2F94F063" w14:textId="77777777" w:rsidR="00045E17" w:rsidRPr="00D26364" w:rsidRDefault="00000000" w:rsidP="00C44105">
      <w:pPr>
        <w:pStyle w:val="Heading2"/>
        <w:rPr>
          <w:lang w:val="en-GB"/>
        </w:rPr>
      </w:pPr>
      <w:r w:rsidRPr="00D26364">
        <w:rPr>
          <w:rStyle w:val="Strong"/>
          <w:b/>
          <w:bCs/>
          <w:lang w:val="en-GB"/>
        </w:rPr>
        <w:t>Nomination Process for Oversight Group</w:t>
      </w:r>
    </w:p>
    <w:p w14:paraId="7FD6C7F9" w14:textId="77777777" w:rsidR="00045E17" w:rsidRPr="00D26364" w:rsidRDefault="00000000" w:rsidP="000663C0">
      <w:pPr>
        <w:pStyle w:val="ListParagraph"/>
      </w:pPr>
      <w:r w:rsidRPr="00D26364">
        <w:t>Jacob requested nominations for the oversight group members</w:t>
      </w:r>
    </w:p>
    <w:p w14:paraId="6DC29CA2" w14:textId="0AF60CE2" w:rsidR="00045E17" w:rsidRPr="00D26364" w:rsidRDefault="00000000" w:rsidP="000663C0">
      <w:pPr>
        <w:pStyle w:val="ListParagraph"/>
      </w:pPr>
      <w:r w:rsidRPr="00D26364">
        <w:t xml:space="preserve">Daudi suggested giving participants time to reflect and consult within their </w:t>
      </w:r>
      <w:r w:rsidR="00473687" w:rsidRPr="00D26364">
        <w:t>CPs</w:t>
      </w:r>
    </w:p>
    <w:p w14:paraId="5DFFD262" w14:textId="77777777" w:rsidR="00045E17" w:rsidRPr="00D26364" w:rsidRDefault="00000000" w:rsidP="000663C0">
      <w:pPr>
        <w:pStyle w:val="ListParagraph"/>
      </w:pPr>
      <w:r w:rsidRPr="00D26364">
        <w:t>The emphasis that oversight group members should be at the policy level and have an influence</w:t>
      </w:r>
    </w:p>
    <w:p w14:paraId="3A36EA38" w14:textId="77777777" w:rsidR="00045E17" w:rsidRPr="00D26364" w:rsidRDefault="00000000" w:rsidP="000663C0">
      <w:pPr>
        <w:pStyle w:val="ListParagraph"/>
      </w:pPr>
      <w:r w:rsidRPr="00D26364">
        <w:t>A dateline of Wednesday 7</w:t>
      </w:r>
      <w:r w:rsidRPr="00D26364">
        <w:rPr>
          <w:vertAlign w:val="superscript"/>
        </w:rPr>
        <w:t>th</w:t>
      </w:r>
      <w:r w:rsidRPr="00D26364">
        <w:t xml:space="preserve"> May 2025 was set for submission by the CPs of their nominations for the people who would be on the EOG.</w:t>
      </w:r>
    </w:p>
    <w:p w14:paraId="67C44068" w14:textId="77777777" w:rsidR="00045E17" w:rsidRPr="00D26364" w:rsidRDefault="00000000" w:rsidP="00C44105">
      <w:pPr>
        <w:pStyle w:val="Heading2"/>
        <w:rPr>
          <w:lang w:val="en-GB"/>
        </w:rPr>
      </w:pPr>
      <w:r w:rsidRPr="00D26364">
        <w:rPr>
          <w:rStyle w:val="Strong"/>
          <w:b/>
          <w:bCs/>
          <w:lang w:val="en-GB"/>
        </w:rPr>
        <w:t>Member Profile Requirements and Next Steps</w:t>
      </w:r>
    </w:p>
    <w:p w14:paraId="6EE7BC5B" w14:textId="77777777" w:rsidR="00045E17" w:rsidRPr="00D26364" w:rsidRDefault="00000000" w:rsidP="000663C0">
      <w:pPr>
        <w:pStyle w:val="ListParagraph"/>
      </w:pPr>
      <w:r w:rsidRPr="00D26364">
        <w:t>Martha suggested creating profiles for nominees to inform voting decisions</w:t>
      </w:r>
    </w:p>
    <w:p w14:paraId="4B31E273" w14:textId="77777777" w:rsidR="00045E17" w:rsidRPr="00D26364" w:rsidRDefault="00000000" w:rsidP="000663C0">
      <w:pPr>
        <w:pStyle w:val="ListParagraph"/>
      </w:pPr>
      <w:r w:rsidRPr="00D26364">
        <w:t xml:space="preserve">Mohammed recommended oversight members should be from </w:t>
      </w:r>
      <w:r w:rsidR="00AF19C1" w:rsidRPr="00D26364">
        <w:t xml:space="preserve">the key stakeholders: </w:t>
      </w:r>
      <w:r w:rsidRPr="00D26364">
        <w:t>academia</w:t>
      </w:r>
      <w:r w:rsidR="00AF19C1" w:rsidRPr="00D26364">
        <w:t>, research, Extension, NGO and Farmers.</w:t>
      </w:r>
    </w:p>
    <w:p w14:paraId="53C92520" w14:textId="77777777" w:rsidR="00045E17" w:rsidRPr="00D26364" w:rsidRDefault="00000000" w:rsidP="000663C0">
      <w:pPr>
        <w:pStyle w:val="ListParagraph"/>
      </w:pPr>
      <w:r w:rsidRPr="00D26364">
        <w:t>Discussion about ensuring balance across different sectors (NGOs, academia, research, extension)</w:t>
      </w:r>
    </w:p>
    <w:p w14:paraId="66A2242D" w14:textId="77777777" w:rsidR="00422694" w:rsidRDefault="00000000" w:rsidP="000663C0">
      <w:pPr>
        <w:pStyle w:val="ListParagraph"/>
      </w:pPr>
      <w:r w:rsidRPr="00D26364">
        <w:t>Agreement to follow up with guidance on qualities needed for oversight group nominees</w:t>
      </w:r>
    </w:p>
    <w:p w14:paraId="7552AD3C" w14:textId="77777777" w:rsidR="00045E17" w:rsidRPr="00D26364" w:rsidRDefault="00000000" w:rsidP="00C44105">
      <w:pPr>
        <w:pStyle w:val="Heading1"/>
        <w:rPr>
          <w:lang w:val="en-GB"/>
        </w:rPr>
      </w:pPr>
      <w:r w:rsidRPr="00D26364">
        <w:rPr>
          <w:lang w:val="en-GB"/>
        </w:rPr>
        <w:t>Action Items</w:t>
      </w:r>
    </w:p>
    <w:p w14:paraId="7FCCBD4C" w14:textId="77777777" w:rsidR="00045E17" w:rsidRPr="00D26364" w:rsidRDefault="00000000" w:rsidP="00422694">
      <w:pPr>
        <w:pStyle w:val="NormalWeb"/>
        <w:rPr>
          <w:lang w:val="en-GB"/>
        </w:rPr>
      </w:pPr>
      <w:r w:rsidRPr="00D26364">
        <w:rPr>
          <w:rStyle w:val="Strong"/>
          <w:lang w:val="en-GB"/>
        </w:rPr>
        <w:t>Wanyama</w:t>
      </w:r>
    </w:p>
    <w:p w14:paraId="6C86F907" w14:textId="77777777" w:rsidR="00045E17" w:rsidRPr="00D26364" w:rsidRDefault="00000000" w:rsidP="000663C0">
      <w:pPr>
        <w:pStyle w:val="ListParagraph"/>
      </w:pPr>
      <w:r w:rsidRPr="00D26364">
        <w:t>Send follow-up communication with guidance on qualities needed for oversight group nominees</w:t>
      </w:r>
      <w:r w:rsidR="000663C0" w:rsidRPr="00D26364">
        <w:t xml:space="preserve"> by Friday 2</w:t>
      </w:r>
      <w:r w:rsidR="000663C0" w:rsidRPr="00D26364">
        <w:rPr>
          <w:vertAlign w:val="superscript"/>
        </w:rPr>
        <w:t>nd</w:t>
      </w:r>
      <w:r w:rsidR="000663C0" w:rsidRPr="00D26364">
        <w:t xml:space="preserve"> May 2025</w:t>
      </w:r>
    </w:p>
    <w:p w14:paraId="110C7B74" w14:textId="104E8F59" w:rsidR="00045E17" w:rsidRPr="00D26364" w:rsidRDefault="00000000" w:rsidP="000663C0">
      <w:pPr>
        <w:pStyle w:val="ListParagraph"/>
      </w:pPr>
      <w:r w:rsidRPr="00D26364">
        <w:t xml:space="preserve">Receive nominations for the oversight group members from </w:t>
      </w:r>
      <w:r w:rsidR="00473687" w:rsidRPr="00D26364">
        <w:t>CPs</w:t>
      </w:r>
      <w:r w:rsidRPr="00D26364">
        <w:t xml:space="preserve"> on 7</w:t>
      </w:r>
      <w:r w:rsidRPr="00D26364">
        <w:rPr>
          <w:vertAlign w:val="superscript"/>
        </w:rPr>
        <w:t>th</w:t>
      </w:r>
      <w:r w:rsidRPr="00D26364">
        <w:t xml:space="preserve"> May 2025</w:t>
      </w:r>
    </w:p>
    <w:p w14:paraId="26E8D900" w14:textId="77777777" w:rsidR="000663C0" w:rsidRPr="00D26364" w:rsidRDefault="00000000" w:rsidP="000663C0">
      <w:pPr>
        <w:pStyle w:val="ListParagraph"/>
      </w:pPr>
      <w:r w:rsidRPr="00D26364">
        <w:t xml:space="preserve">Facilitate voting by the CPs for three CP representative seats. </w:t>
      </w:r>
      <w:r w:rsidR="0036071C" w:rsidRPr="00D26364">
        <w:t>(Please note that t</w:t>
      </w:r>
      <w:r w:rsidRPr="00D26364">
        <w:t xml:space="preserve">he be two </w:t>
      </w:r>
      <w:r w:rsidR="0036071C" w:rsidRPr="00D26364">
        <w:t xml:space="preserve">(2) </w:t>
      </w:r>
      <w:r w:rsidRPr="00D26364">
        <w:t xml:space="preserve">independent members will be chosen by the </w:t>
      </w:r>
      <w:r w:rsidR="0036071C" w:rsidRPr="00D26364">
        <w:t xml:space="preserve">International </w:t>
      </w:r>
      <w:r w:rsidRPr="00D26364">
        <w:t>POG in th</w:t>
      </w:r>
      <w:r w:rsidR="0036071C" w:rsidRPr="00D26364">
        <w:t xml:space="preserve">is </w:t>
      </w:r>
      <w:r w:rsidRPr="00D26364">
        <w:t xml:space="preserve">initial </w:t>
      </w:r>
      <w:r w:rsidR="0036071C" w:rsidRPr="00D26364">
        <w:t xml:space="preserve">stage but </w:t>
      </w:r>
      <w:r w:rsidRPr="00D26364">
        <w:t>subsequently by the EOG members</w:t>
      </w:r>
      <w:r w:rsidR="0036071C" w:rsidRPr="00D26364">
        <w:t xml:space="preserve"> once formed).</w:t>
      </w:r>
      <w:r w:rsidRPr="00D26364">
        <w:t xml:space="preserve"> </w:t>
      </w:r>
    </w:p>
    <w:p w14:paraId="4DD98FE5" w14:textId="77777777" w:rsidR="00045E17" w:rsidRPr="00D26364" w:rsidRDefault="00000000" w:rsidP="000663C0">
      <w:pPr>
        <w:pStyle w:val="ListParagraph"/>
      </w:pPr>
      <w:r w:rsidRPr="00D26364">
        <w:t>Share the voted names with the Prolinnova IST then Publish the confirmed names of platform members on the PROLINNOVA website.</w:t>
      </w:r>
    </w:p>
    <w:p w14:paraId="2E721531" w14:textId="77777777" w:rsidR="00045E17" w:rsidRPr="00D26364" w:rsidRDefault="00000000">
      <w:pPr>
        <w:pStyle w:val="NormalWeb"/>
        <w:rPr>
          <w:lang w:val="en-GB"/>
        </w:rPr>
      </w:pPr>
      <w:r w:rsidRPr="00D26364">
        <w:rPr>
          <w:rStyle w:val="Strong"/>
          <w:lang w:val="en-GB"/>
        </w:rPr>
        <w:t>Domingos</w:t>
      </w:r>
    </w:p>
    <w:p w14:paraId="69A3B9D6" w14:textId="77777777" w:rsidR="00045E17" w:rsidRPr="00D26364" w:rsidRDefault="00000000" w:rsidP="000663C0">
      <w:pPr>
        <w:pStyle w:val="ListParagraph"/>
      </w:pPr>
      <w:r w:rsidRPr="00D26364">
        <w:t>Ensure Gilda confirms Romuald as the second Mozambique representative</w:t>
      </w:r>
    </w:p>
    <w:p w14:paraId="491D3A0E" w14:textId="77777777" w:rsidR="00045E17" w:rsidRPr="00D26364" w:rsidRDefault="00000000" w:rsidP="00422694">
      <w:pPr>
        <w:pStyle w:val="NormalWeb"/>
        <w:rPr>
          <w:lang w:val="en-GB"/>
        </w:rPr>
      </w:pPr>
      <w:r w:rsidRPr="00D26364">
        <w:rPr>
          <w:rStyle w:val="Strong"/>
          <w:lang w:val="en-GB"/>
        </w:rPr>
        <w:t>Richard</w:t>
      </w:r>
    </w:p>
    <w:p w14:paraId="014919D6" w14:textId="77777777" w:rsidR="00045E17" w:rsidRPr="00D26364" w:rsidRDefault="00000000" w:rsidP="000663C0">
      <w:pPr>
        <w:pStyle w:val="ListParagraph"/>
      </w:pPr>
      <w:r w:rsidRPr="00D26364">
        <w:t>Confirm Tema as the second representative for South Africa</w:t>
      </w:r>
    </w:p>
    <w:p w14:paraId="6C70C5AF" w14:textId="77777777" w:rsidR="00045E17" w:rsidRPr="00D26364" w:rsidRDefault="00000000" w:rsidP="00422694">
      <w:pPr>
        <w:pStyle w:val="NormalWeb"/>
        <w:rPr>
          <w:lang w:val="en-GB"/>
        </w:rPr>
      </w:pPr>
      <w:r w:rsidRPr="00D26364">
        <w:rPr>
          <w:rStyle w:val="Strong"/>
          <w:lang w:val="en-GB"/>
        </w:rPr>
        <w:t>All Country Platforms</w:t>
      </w:r>
    </w:p>
    <w:p w14:paraId="3D5CCB74" w14:textId="77777777" w:rsidR="00045E17" w:rsidRPr="00D26364" w:rsidRDefault="00000000" w:rsidP="000663C0">
      <w:pPr>
        <w:pStyle w:val="ListParagraph"/>
      </w:pPr>
      <w:r w:rsidRPr="00D26364">
        <w:t>Conduct internal consultations to identify nominees for the oversight group.</w:t>
      </w:r>
    </w:p>
    <w:p w14:paraId="2BF5F057" w14:textId="77777777" w:rsidR="00045E17" w:rsidRDefault="00000000" w:rsidP="000663C0">
      <w:pPr>
        <w:pStyle w:val="ListParagraph"/>
      </w:pPr>
      <w:r w:rsidRPr="00D26364">
        <w:t>Submit nominations for the oversight group by the deadline to be communicated.</w:t>
      </w:r>
    </w:p>
    <w:p w14:paraId="199FE061" w14:textId="668F9AE9" w:rsidR="00F36229" w:rsidRPr="003C1526" w:rsidRDefault="00F36229" w:rsidP="00F36229">
      <w:pPr>
        <w:pStyle w:val="Heading1"/>
        <w:rPr>
          <w:lang w:val="en-GB"/>
        </w:rPr>
      </w:pPr>
      <w:r>
        <w:lastRenderedPageBreak/>
        <w:t>C</w:t>
      </w:r>
      <w:r w:rsidRPr="00F36229">
        <w:t xml:space="preserve">ommunications </w:t>
      </w:r>
      <w:r>
        <w:t>from CPS, ESA Secretariat and IST</w:t>
      </w:r>
      <w:r w:rsidRPr="003C1526">
        <w:rPr>
          <w:lang w:val="en-GB"/>
        </w:rPr>
        <w:t>.</w:t>
      </w:r>
    </w:p>
    <w:p w14:paraId="0C8D85AD" w14:textId="77777777" w:rsidR="00A01D35" w:rsidRDefault="00A01D35" w:rsidP="00A01D35">
      <w:pPr>
        <w:pStyle w:val="ListParagraph"/>
      </w:pPr>
      <w:r>
        <w:t xml:space="preserve">Mozambique (Domingos) reported that the unfortunate events that happened in the country affected the CP learning site in </w:t>
      </w:r>
      <w:proofErr w:type="spellStart"/>
      <w:r>
        <w:t>Chibuto</w:t>
      </w:r>
      <w:proofErr w:type="spellEnd"/>
    </w:p>
    <w:p w14:paraId="2C4DE4D0" w14:textId="77777777" w:rsidR="00A01D35" w:rsidRDefault="00A01D35" w:rsidP="00A01D35">
      <w:pPr>
        <w:pStyle w:val="ListParagraph"/>
      </w:pPr>
      <w:r>
        <w:t xml:space="preserve">There is going to international partners workshop in Karera, South India this year in November 2025. </w:t>
      </w:r>
      <w:proofErr w:type="spellStart"/>
      <w:r>
        <w:t>Chesha</w:t>
      </w:r>
      <w:proofErr w:type="spellEnd"/>
      <w:r>
        <w:t xml:space="preserve"> of IST is in charge of organizing it together with a member of </w:t>
      </w:r>
      <w:proofErr w:type="spellStart"/>
      <w:r>
        <w:t>Prolinnova</w:t>
      </w:r>
      <w:proofErr w:type="spellEnd"/>
      <w:r>
        <w:t xml:space="preserve"> Asia. And has been in touch directly with CPs regarding the participation.</w:t>
      </w:r>
    </w:p>
    <w:p w14:paraId="434FC46C" w14:textId="77777777" w:rsidR="00A01D35" w:rsidRDefault="00A01D35" w:rsidP="00A01D35">
      <w:pPr>
        <w:pStyle w:val="ListParagraph"/>
      </w:pPr>
      <w:r>
        <w:t>Evaluation of ELI-</w:t>
      </w:r>
      <w:proofErr w:type="spellStart"/>
      <w:r>
        <w:t>FaNs</w:t>
      </w:r>
      <w:proofErr w:type="spellEnd"/>
      <w:r>
        <w:t xml:space="preserve"> Project will take place this year. Preparation for it is in top gear with sending out of call for technical and proposals. It will involve the CPs involved in the project and will look at previous projects as well</w:t>
      </w:r>
    </w:p>
    <w:p w14:paraId="662F3A4D" w14:textId="77777777" w:rsidR="00A01D35" w:rsidRDefault="00A01D35" w:rsidP="00A01D35">
      <w:pPr>
        <w:pStyle w:val="ListParagraph"/>
      </w:pPr>
      <w:r>
        <w:t>PID training of trainers will take place in Senegal in July this year and some people from this platform will be attending</w:t>
      </w:r>
    </w:p>
    <w:p w14:paraId="3CDC785C" w14:textId="77777777" w:rsidR="00A01D35" w:rsidRDefault="00A01D35" w:rsidP="00A01D35">
      <w:pPr>
        <w:pStyle w:val="ListParagraph"/>
      </w:pPr>
      <w:r>
        <w:t xml:space="preserve">The 11th Hour has funded a small study off local Innovation Support Funds/Facility. It will look at people involved in the </w:t>
      </w:r>
      <w:proofErr w:type="spellStart"/>
      <w:r>
        <w:t>LISF</w:t>
      </w:r>
      <w:proofErr w:type="spellEnd"/>
      <w:r>
        <w:t xml:space="preserve"> either in the current project previous initiatives like the fair project to document some lessons learnt. More information to come.</w:t>
      </w:r>
    </w:p>
    <w:p w14:paraId="08B50EAA" w14:textId="4A01AFA7" w:rsidR="00F36229" w:rsidRDefault="00A01D35" w:rsidP="00A01D35">
      <w:pPr>
        <w:pStyle w:val="ListParagraph"/>
      </w:pPr>
      <w:r>
        <w:t>The sub-region secretariat has been active in fundraising so far, we have attempted two. Previously   with McKnight. Lately, we were invited to by Agroecology Fund to submit a proposal from the Eastern Africa. We submitted joint one that brings together Uganda and Kenya. In this subregion, the call focused on countries in the Eastern Africa and among the countries lists only four Kenya, Uganda, Ethiopia and Tanzania fall in membership of the ESA Platform. Out of these only Kenya and Uganda have active platform with strong governance structure</w:t>
      </w:r>
      <w:r>
        <w:t>.</w:t>
      </w:r>
    </w:p>
    <w:p w14:paraId="7F8BAC35" w14:textId="45A69221" w:rsidR="00A01D35" w:rsidRPr="00F36229" w:rsidRDefault="003C1526" w:rsidP="00A01D35">
      <w:pPr>
        <w:pStyle w:val="ListParagraph"/>
      </w:pPr>
      <w:r w:rsidRPr="003C1526">
        <w:t xml:space="preserve">Mohamed Mobrouk reported that many of the members of the platform have been exiled due to the ongoing conflicts in Sudan. One of them, </w:t>
      </w:r>
      <w:proofErr w:type="spellStart"/>
      <w:r w:rsidRPr="003C1526">
        <w:t>Mawhabi</w:t>
      </w:r>
      <w:proofErr w:type="spellEnd"/>
      <w:r w:rsidRPr="003C1526">
        <w:t xml:space="preserve"> Ahamed, is the coordinator of the </w:t>
      </w:r>
      <w:proofErr w:type="spellStart"/>
      <w:r w:rsidRPr="003C1526">
        <w:t>Prolinnova</w:t>
      </w:r>
      <w:proofErr w:type="spellEnd"/>
      <w:r w:rsidRPr="003C1526">
        <w:t xml:space="preserve"> Sudan country platform. She has been trying to facilitate the establishment of </w:t>
      </w:r>
      <w:proofErr w:type="spellStart"/>
      <w:r w:rsidRPr="003C1526">
        <w:t>Prolinnova</w:t>
      </w:r>
      <w:proofErr w:type="spellEnd"/>
      <w:r w:rsidRPr="003C1526">
        <w:t xml:space="preserve"> Egypt. Mawahib confirmed this but said she has been facing challenges due to lack of resources.</w:t>
      </w:r>
      <w:r w:rsidR="00A01D35">
        <w:t xml:space="preserve"> </w:t>
      </w:r>
    </w:p>
    <w:p w14:paraId="15121339" w14:textId="77777777" w:rsidR="00050DBA" w:rsidRPr="00D26364" w:rsidRDefault="00000000">
      <w:pPr>
        <w:rPr>
          <w:lang w:val="en-GB"/>
        </w:rPr>
      </w:pPr>
      <w:r w:rsidRPr="00D26364">
        <w:rPr>
          <w:lang w:val="en-GB"/>
        </w:rPr>
        <w:br w:type="page"/>
      </w:r>
    </w:p>
    <w:p w14:paraId="71782E79" w14:textId="77777777" w:rsidR="00045E17" w:rsidRPr="00D26364" w:rsidRDefault="00000000" w:rsidP="00422694">
      <w:pPr>
        <w:pStyle w:val="Heading1"/>
        <w:rPr>
          <w:lang w:val="en-GB"/>
        </w:rPr>
      </w:pPr>
      <w:r w:rsidRPr="00D26364">
        <w:rPr>
          <w:lang w:val="en-GB"/>
        </w:rPr>
        <w:lastRenderedPageBreak/>
        <w:t>Appendi</w:t>
      </w:r>
      <w:r w:rsidR="00422694" w:rsidRPr="00D26364">
        <w:rPr>
          <w:lang w:val="en-GB"/>
        </w:rPr>
        <w:t>ces:</w:t>
      </w:r>
    </w:p>
    <w:p w14:paraId="2A9BBDB6" w14:textId="77777777" w:rsidR="00422694" w:rsidRPr="00D26364" w:rsidRDefault="00422694">
      <w:pPr>
        <w:rPr>
          <w:lang w:val="en-GB"/>
        </w:rPr>
      </w:pPr>
    </w:p>
    <w:p w14:paraId="33C9BC5F" w14:textId="2B2143BE" w:rsidR="00422694" w:rsidRPr="00D26364" w:rsidRDefault="00000000" w:rsidP="00F42F6F">
      <w:pPr>
        <w:pStyle w:val="Heading2"/>
        <w:numPr>
          <w:ilvl w:val="0"/>
          <w:numId w:val="23"/>
        </w:numPr>
        <w:rPr>
          <w:lang w:val="en-GB"/>
        </w:rPr>
      </w:pPr>
      <w:r w:rsidRPr="00D26364">
        <w:rPr>
          <w:lang w:val="en-GB"/>
        </w:rPr>
        <w:t>Appendix 1</w:t>
      </w:r>
      <w:r w:rsidR="00A865CC">
        <w:rPr>
          <w:lang w:val="en-GB"/>
        </w:rPr>
        <w:t xml:space="preserve">: </w:t>
      </w:r>
      <w:proofErr w:type="spellStart"/>
      <w:r w:rsidR="00A865CC">
        <w:rPr>
          <w:lang w:val="en-GB"/>
        </w:rPr>
        <w:t>Prolinnova</w:t>
      </w:r>
      <w:proofErr w:type="spellEnd"/>
      <w:r w:rsidR="00A865CC">
        <w:rPr>
          <w:lang w:val="en-GB"/>
        </w:rPr>
        <w:t xml:space="preserve"> Coordination and Governance structure</w:t>
      </w:r>
    </w:p>
    <w:p w14:paraId="5D4C4667" w14:textId="77777777" w:rsidR="00050DBA" w:rsidRPr="00D26364" w:rsidRDefault="00000000">
      <w:pPr>
        <w:rPr>
          <w:lang w:val="en-GB"/>
        </w:rPr>
      </w:pPr>
      <w:r w:rsidRPr="00D26364">
        <w:rPr>
          <w:noProof/>
          <w:lang w:val="en-GB"/>
        </w:rPr>
        <w:drawing>
          <wp:inline distT="0" distB="0" distL="0" distR="0" wp14:anchorId="10903A27" wp14:editId="08139FE5">
            <wp:extent cx="5439385" cy="4076700"/>
            <wp:effectExtent l="0" t="0" r="9525" b="0"/>
            <wp:docPr id="2088714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14758"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44733" cy="4080708"/>
                    </a:xfrm>
                    <a:prstGeom prst="rect">
                      <a:avLst/>
                    </a:prstGeom>
                    <a:noFill/>
                    <a:ln>
                      <a:noFill/>
                    </a:ln>
                  </pic:spPr>
                </pic:pic>
              </a:graphicData>
            </a:graphic>
          </wp:inline>
        </w:drawing>
      </w:r>
    </w:p>
    <w:p w14:paraId="5235B89B" w14:textId="77777777" w:rsidR="00422694" w:rsidRPr="00D26364" w:rsidRDefault="00422694">
      <w:pPr>
        <w:rPr>
          <w:lang w:val="en-GB"/>
        </w:rPr>
      </w:pPr>
    </w:p>
    <w:p w14:paraId="71F7EE51" w14:textId="77777777" w:rsidR="00422694" w:rsidRPr="00D26364" w:rsidRDefault="00422694">
      <w:pPr>
        <w:rPr>
          <w:lang w:val="en-GB"/>
        </w:rPr>
      </w:pPr>
    </w:p>
    <w:p w14:paraId="4F7E9BBA" w14:textId="77777777" w:rsidR="00422694" w:rsidRPr="00D26364" w:rsidRDefault="00422694">
      <w:pPr>
        <w:rPr>
          <w:lang w:val="en-GB"/>
        </w:rPr>
      </w:pPr>
    </w:p>
    <w:p w14:paraId="4729039D" w14:textId="77777777" w:rsidR="00422694" w:rsidRPr="00D26364" w:rsidRDefault="00422694">
      <w:pPr>
        <w:rPr>
          <w:lang w:val="en-GB"/>
        </w:rPr>
      </w:pPr>
    </w:p>
    <w:p w14:paraId="0B7C7E19" w14:textId="77777777" w:rsidR="00422694" w:rsidRPr="00D26364" w:rsidRDefault="00422694">
      <w:pPr>
        <w:rPr>
          <w:lang w:val="en-GB"/>
        </w:rPr>
      </w:pPr>
    </w:p>
    <w:p w14:paraId="41FE3350" w14:textId="77777777" w:rsidR="00422694" w:rsidRPr="00D26364" w:rsidRDefault="00422694">
      <w:pPr>
        <w:rPr>
          <w:lang w:val="en-GB"/>
        </w:rPr>
      </w:pPr>
    </w:p>
    <w:p w14:paraId="500360AC" w14:textId="77777777" w:rsidR="00422694" w:rsidRPr="00D26364" w:rsidRDefault="00000000">
      <w:pPr>
        <w:rPr>
          <w:rFonts w:asciiTheme="majorHAnsi" w:eastAsia="Times New Roman" w:hAnsiTheme="majorHAnsi" w:cstheme="majorBidi"/>
          <w:b/>
          <w:bCs/>
          <w:color w:val="0F4761" w:themeColor="accent1" w:themeShade="BF"/>
          <w:lang w:val="en-GB"/>
        </w:rPr>
      </w:pPr>
      <w:r w:rsidRPr="00D26364">
        <w:rPr>
          <w:lang w:val="en-GB"/>
        </w:rPr>
        <w:br w:type="page"/>
      </w:r>
    </w:p>
    <w:p w14:paraId="2CA093CE" w14:textId="1A830BF4" w:rsidR="00422694" w:rsidRPr="00D26364" w:rsidRDefault="00000000" w:rsidP="00F04A3C">
      <w:pPr>
        <w:pStyle w:val="Heading2"/>
        <w:rPr>
          <w:lang w:val="en-GB"/>
        </w:rPr>
      </w:pPr>
      <w:r w:rsidRPr="00D26364">
        <w:rPr>
          <w:lang w:val="en-GB"/>
        </w:rPr>
        <w:lastRenderedPageBreak/>
        <w:t>Appendix 2</w:t>
      </w:r>
      <w:r w:rsidR="00FC542A">
        <w:rPr>
          <w:lang w:val="en-GB"/>
        </w:rPr>
        <w:t xml:space="preserve">: </w:t>
      </w:r>
      <w:r w:rsidR="00A865CC">
        <w:rPr>
          <w:lang w:val="en-GB"/>
        </w:rPr>
        <w:t xml:space="preserve">Confirmed </w:t>
      </w:r>
      <w:r w:rsidR="00FC542A">
        <w:rPr>
          <w:lang w:val="en-GB"/>
        </w:rPr>
        <w:t xml:space="preserve">Members of the </w:t>
      </w:r>
      <w:proofErr w:type="spellStart"/>
      <w:r w:rsidR="00FC542A">
        <w:rPr>
          <w:lang w:val="en-GB"/>
        </w:rPr>
        <w:t>ESAPP</w:t>
      </w:r>
      <w:proofErr w:type="spellEnd"/>
      <w:r w:rsidR="00A865CC">
        <w:rPr>
          <w:lang w:val="en-GB"/>
        </w:rPr>
        <w:t xml:space="preserve"> and </w:t>
      </w:r>
      <w:proofErr w:type="spellStart"/>
      <w:r w:rsidR="00A865CC">
        <w:rPr>
          <w:lang w:val="en-GB"/>
        </w:rPr>
        <w:t>ESAST</w:t>
      </w:r>
      <w:proofErr w:type="spellEnd"/>
    </w:p>
    <w:tbl>
      <w:tblPr>
        <w:tblStyle w:val="GridTable1Light"/>
        <w:tblW w:w="10060" w:type="dxa"/>
        <w:tblLook w:val="0420" w:firstRow="1" w:lastRow="0" w:firstColumn="0" w:lastColumn="0" w:noHBand="0" w:noVBand="1"/>
      </w:tblPr>
      <w:tblGrid>
        <w:gridCol w:w="1692"/>
        <w:gridCol w:w="2131"/>
        <w:gridCol w:w="912"/>
        <w:gridCol w:w="2631"/>
        <w:gridCol w:w="2694"/>
      </w:tblGrid>
      <w:tr w:rsidR="008E6E29" w:rsidRPr="00D26364" w14:paraId="3FF52883" w14:textId="77777777" w:rsidTr="008E6E29">
        <w:trPr>
          <w:cnfStyle w:val="100000000000" w:firstRow="1" w:lastRow="0" w:firstColumn="0" w:lastColumn="0" w:oddVBand="0" w:evenVBand="0" w:oddHBand="0" w:evenHBand="0" w:firstRowFirstColumn="0" w:firstRowLastColumn="0" w:lastRowFirstColumn="0" w:lastRowLastColumn="0"/>
          <w:tblHeader/>
        </w:trPr>
        <w:tc>
          <w:tcPr>
            <w:tcW w:w="1692" w:type="dxa"/>
            <w:shd w:val="clear" w:color="auto" w:fill="D9D9D9" w:themeFill="background1" w:themeFillShade="D9"/>
          </w:tcPr>
          <w:p w14:paraId="27532034" w14:textId="77777777" w:rsidR="00AA62CD" w:rsidRPr="00D26364" w:rsidRDefault="00000000" w:rsidP="00D44AF6">
            <w:pPr>
              <w:rPr>
                <w:sz w:val="20"/>
                <w:szCs w:val="20"/>
                <w:lang w:val="en-GB"/>
              </w:rPr>
            </w:pPr>
            <w:r w:rsidRPr="00D26364">
              <w:rPr>
                <w:sz w:val="20"/>
                <w:szCs w:val="20"/>
                <w:lang w:val="en-GB"/>
              </w:rPr>
              <w:t>Country</w:t>
            </w:r>
          </w:p>
        </w:tc>
        <w:tc>
          <w:tcPr>
            <w:tcW w:w="2131" w:type="dxa"/>
            <w:shd w:val="clear" w:color="auto" w:fill="D9D9D9" w:themeFill="background1" w:themeFillShade="D9"/>
          </w:tcPr>
          <w:p w14:paraId="3B07209D" w14:textId="77777777" w:rsidR="00AA62CD" w:rsidRPr="00D26364" w:rsidRDefault="00000000" w:rsidP="00D44AF6">
            <w:pPr>
              <w:rPr>
                <w:sz w:val="20"/>
                <w:szCs w:val="20"/>
                <w:lang w:val="en-GB"/>
              </w:rPr>
            </w:pPr>
            <w:r w:rsidRPr="00D26364">
              <w:rPr>
                <w:sz w:val="20"/>
                <w:szCs w:val="20"/>
                <w:lang w:val="en-GB"/>
              </w:rPr>
              <w:t>Representatives</w:t>
            </w:r>
          </w:p>
        </w:tc>
        <w:tc>
          <w:tcPr>
            <w:tcW w:w="912" w:type="dxa"/>
            <w:shd w:val="clear" w:color="auto" w:fill="D9D9D9" w:themeFill="background1" w:themeFillShade="D9"/>
          </w:tcPr>
          <w:p w14:paraId="1B7B09F1" w14:textId="77777777" w:rsidR="00AA62CD" w:rsidRPr="00D26364" w:rsidRDefault="00000000" w:rsidP="00D44AF6">
            <w:pPr>
              <w:rPr>
                <w:sz w:val="20"/>
                <w:szCs w:val="20"/>
                <w:lang w:val="en-GB"/>
              </w:rPr>
            </w:pPr>
            <w:r w:rsidRPr="00D26364">
              <w:rPr>
                <w:sz w:val="20"/>
                <w:szCs w:val="20"/>
                <w:lang w:val="en-GB"/>
              </w:rPr>
              <w:t>Gender</w:t>
            </w:r>
          </w:p>
        </w:tc>
        <w:tc>
          <w:tcPr>
            <w:tcW w:w="2631" w:type="dxa"/>
            <w:shd w:val="clear" w:color="auto" w:fill="D9D9D9" w:themeFill="background1" w:themeFillShade="D9"/>
          </w:tcPr>
          <w:p w14:paraId="5A393366" w14:textId="77777777" w:rsidR="00AA62CD" w:rsidRPr="00D26364" w:rsidRDefault="00000000" w:rsidP="00D44AF6">
            <w:pPr>
              <w:rPr>
                <w:sz w:val="20"/>
                <w:szCs w:val="20"/>
                <w:lang w:val="en-GB"/>
              </w:rPr>
            </w:pPr>
            <w:r w:rsidRPr="00D26364">
              <w:rPr>
                <w:sz w:val="20"/>
                <w:szCs w:val="20"/>
                <w:lang w:val="en-GB"/>
              </w:rPr>
              <w:t>Roles/Affiliations</w:t>
            </w:r>
          </w:p>
        </w:tc>
        <w:tc>
          <w:tcPr>
            <w:tcW w:w="2694" w:type="dxa"/>
            <w:shd w:val="clear" w:color="auto" w:fill="D9D9D9" w:themeFill="background1" w:themeFillShade="D9"/>
          </w:tcPr>
          <w:p w14:paraId="5F75A984" w14:textId="77777777" w:rsidR="00AA62CD" w:rsidRPr="00D26364" w:rsidRDefault="00000000" w:rsidP="00D44AF6">
            <w:pPr>
              <w:rPr>
                <w:sz w:val="20"/>
                <w:szCs w:val="20"/>
                <w:lang w:val="en-GB"/>
              </w:rPr>
            </w:pPr>
            <w:r w:rsidRPr="00D26364">
              <w:rPr>
                <w:sz w:val="20"/>
                <w:szCs w:val="20"/>
                <w:lang w:val="en-GB"/>
              </w:rPr>
              <w:t>Status</w:t>
            </w:r>
          </w:p>
        </w:tc>
      </w:tr>
      <w:tr w:rsidR="008E6E29" w:rsidRPr="00D26364" w14:paraId="26394773" w14:textId="77777777" w:rsidTr="008E6E29">
        <w:tc>
          <w:tcPr>
            <w:tcW w:w="1692" w:type="dxa"/>
            <w:vMerge w:val="restart"/>
            <w:tcBorders>
              <w:top w:val="single" w:sz="12" w:space="0" w:color="666666" w:themeColor="text1" w:themeTint="99"/>
            </w:tcBorders>
            <w:shd w:val="clear" w:color="auto" w:fill="FFFF00"/>
          </w:tcPr>
          <w:p w14:paraId="3B1FF139" w14:textId="77777777" w:rsidR="00AA62CD" w:rsidRPr="00D26364" w:rsidRDefault="00000000" w:rsidP="00D44AF6">
            <w:pPr>
              <w:pStyle w:val="BodyText4"/>
            </w:pPr>
            <w:bookmarkStart w:id="0" w:name="_Hlk197168001"/>
            <w:r w:rsidRPr="00D26364">
              <w:t>Ethiopia</w:t>
            </w:r>
          </w:p>
        </w:tc>
        <w:tc>
          <w:tcPr>
            <w:tcW w:w="2131" w:type="dxa"/>
            <w:tcBorders>
              <w:top w:val="single" w:sz="12" w:space="0" w:color="666666" w:themeColor="text1" w:themeTint="99"/>
            </w:tcBorders>
            <w:shd w:val="clear" w:color="auto" w:fill="FFFF00"/>
          </w:tcPr>
          <w:p w14:paraId="5375E40F" w14:textId="77777777" w:rsidR="00AA62CD" w:rsidRPr="00D26364" w:rsidRDefault="00000000" w:rsidP="00D44AF6">
            <w:pPr>
              <w:pStyle w:val="BodyText4"/>
            </w:pPr>
            <w:r w:rsidRPr="00D26364">
              <w:t>Elias Zerfu</w:t>
            </w:r>
          </w:p>
        </w:tc>
        <w:tc>
          <w:tcPr>
            <w:tcW w:w="912" w:type="dxa"/>
            <w:tcBorders>
              <w:top w:val="single" w:sz="12" w:space="0" w:color="666666" w:themeColor="text1" w:themeTint="99"/>
            </w:tcBorders>
            <w:shd w:val="clear" w:color="auto" w:fill="FFFF00"/>
          </w:tcPr>
          <w:p w14:paraId="6CBAF0CF" w14:textId="77777777" w:rsidR="00AA62CD" w:rsidRPr="00D26364" w:rsidRDefault="00000000" w:rsidP="00D44AF6">
            <w:pPr>
              <w:pStyle w:val="BodyText4"/>
            </w:pPr>
            <w:r w:rsidRPr="00D26364">
              <w:t>Male</w:t>
            </w:r>
          </w:p>
        </w:tc>
        <w:tc>
          <w:tcPr>
            <w:tcW w:w="2631" w:type="dxa"/>
            <w:tcBorders>
              <w:top w:val="single" w:sz="12" w:space="0" w:color="666666" w:themeColor="text1" w:themeTint="99"/>
            </w:tcBorders>
            <w:shd w:val="clear" w:color="auto" w:fill="FFFF00"/>
          </w:tcPr>
          <w:p w14:paraId="5AB51B7A" w14:textId="77777777" w:rsidR="00AA62CD" w:rsidRPr="00D26364" w:rsidRDefault="00000000" w:rsidP="00D44AF6">
            <w:pPr>
              <w:pStyle w:val="BodyText4"/>
            </w:pPr>
            <w:r w:rsidRPr="00D26364">
              <w:t>Contact person (ISNAR)</w:t>
            </w:r>
          </w:p>
        </w:tc>
        <w:tc>
          <w:tcPr>
            <w:tcW w:w="2694" w:type="dxa"/>
            <w:tcBorders>
              <w:top w:val="single" w:sz="12" w:space="0" w:color="666666" w:themeColor="text1" w:themeTint="99"/>
            </w:tcBorders>
            <w:shd w:val="clear" w:color="auto" w:fill="FFFF00"/>
          </w:tcPr>
          <w:p w14:paraId="70EBEEE9" w14:textId="77777777" w:rsidR="00AA62CD" w:rsidRPr="00D26364" w:rsidRDefault="00000000" w:rsidP="00D44AF6">
            <w:pPr>
              <w:pStyle w:val="BodyText4"/>
            </w:pPr>
            <w:r w:rsidRPr="00D26364">
              <w:t>Not Confirmed</w:t>
            </w:r>
            <w:r w:rsidR="00190500" w:rsidRPr="00D26364">
              <w:t>/Did not participate in this meeting</w:t>
            </w:r>
          </w:p>
        </w:tc>
      </w:tr>
      <w:tr w:rsidR="008E6E29" w:rsidRPr="00D26364" w14:paraId="4CF8F97B" w14:textId="77777777" w:rsidTr="008E6E29">
        <w:trPr>
          <w:trHeight w:val="145"/>
        </w:trPr>
        <w:tc>
          <w:tcPr>
            <w:tcW w:w="1692" w:type="dxa"/>
            <w:vMerge/>
            <w:tcBorders>
              <w:bottom w:val="single" w:sz="12" w:space="0" w:color="808080" w:themeColor="background1" w:themeShade="80"/>
            </w:tcBorders>
            <w:shd w:val="clear" w:color="auto" w:fill="FFFF00"/>
          </w:tcPr>
          <w:p w14:paraId="7E76C258" w14:textId="77777777" w:rsidR="00AA62CD" w:rsidRPr="00D26364" w:rsidRDefault="00AA62CD" w:rsidP="00D44AF6">
            <w:pPr>
              <w:pStyle w:val="BodyText4"/>
            </w:pPr>
          </w:p>
        </w:tc>
        <w:tc>
          <w:tcPr>
            <w:tcW w:w="2131" w:type="dxa"/>
            <w:tcBorders>
              <w:bottom w:val="single" w:sz="12" w:space="0" w:color="808080" w:themeColor="background1" w:themeShade="80"/>
            </w:tcBorders>
            <w:shd w:val="clear" w:color="auto" w:fill="FFFF00"/>
          </w:tcPr>
          <w:p w14:paraId="2D0A9352" w14:textId="77777777" w:rsidR="00AA62CD" w:rsidRPr="00D26364" w:rsidRDefault="00000000" w:rsidP="00D44AF6">
            <w:pPr>
              <w:pStyle w:val="BodyText4"/>
            </w:pPr>
            <w:r w:rsidRPr="00D26364">
              <w:t>Benza Kifle</w:t>
            </w:r>
          </w:p>
        </w:tc>
        <w:tc>
          <w:tcPr>
            <w:tcW w:w="912" w:type="dxa"/>
            <w:tcBorders>
              <w:bottom w:val="single" w:sz="12" w:space="0" w:color="808080" w:themeColor="background1" w:themeShade="80"/>
            </w:tcBorders>
            <w:shd w:val="clear" w:color="auto" w:fill="FFFF00"/>
          </w:tcPr>
          <w:p w14:paraId="09C27341" w14:textId="77777777" w:rsidR="00AA62CD" w:rsidRPr="00D26364" w:rsidRDefault="00000000" w:rsidP="00D44AF6">
            <w:pPr>
              <w:pStyle w:val="BodyText4"/>
            </w:pPr>
            <w:r w:rsidRPr="00D26364">
              <w:t>Female</w:t>
            </w:r>
          </w:p>
        </w:tc>
        <w:tc>
          <w:tcPr>
            <w:tcW w:w="2631" w:type="dxa"/>
            <w:tcBorders>
              <w:bottom w:val="single" w:sz="12" w:space="0" w:color="808080" w:themeColor="background1" w:themeShade="80"/>
            </w:tcBorders>
            <w:shd w:val="clear" w:color="auto" w:fill="FFFF00"/>
          </w:tcPr>
          <w:p w14:paraId="03CC3C84" w14:textId="77777777" w:rsidR="00AA62CD" w:rsidRPr="00D26364" w:rsidRDefault="00000000" w:rsidP="00D44AF6">
            <w:pPr>
              <w:pStyle w:val="BodyText4"/>
            </w:pPr>
            <w:r w:rsidRPr="00D26364">
              <w:t>Contact Person</w:t>
            </w:r>
          </w:p>
        </w:tc>
        <w:tc>
          <w:tcPr>
            <w:tcW w:w="2694" w:type="dxa"/>
            <w:tcBorders>
              <w:bottom w:val="single" w:sz="12" w:space="0" w:color="808080" w:themeColor="background1" w:themeShade="80"/>
            </w:tcBorders>
            <w:shd w:val="clear" w:color="auto" w:fill="FFFF00"/>
          </w:tcPr>
          <w:p w14:paraId="4D3A3466" w14:textId="77777777" w:rsidR="00AA62CD" w:rsidRPr="00D26364" w:rsidRDefault="00000000" w:rsidP="00D44AF6">
            <w:pPr>
              <w:pStyle w:val="BodyText4"/>
            </w:pPr>
            <w:r w:rsidRPr="00D26364">
              <w:t>Not Confirmed</w:t>
            </w:r>
            <w:r w:rsidR="00190500" w:rsidRPr="00D26364">
              <w:t>/Did not participate in this meeting</w:t>
            </w:r>
          </w:p>
        </w:tc>
      </w:tr>
      <w:bookmarkEnd w:id="0"/>
      <w:tr w:rsidR="008E6E29" w:rsidRPr="00D26364" w14:paraId="0735746E" w14:textId="77777777" w:rsidTr="008E6E29">
        <w:tc>
          <w:tcPr>
            <w:tcW w:w="1692" w:type="dxa"/>
            <w:vMerge w:val="restart"/>
            <w:tcBorders>
              <w:top w:val="single" w:sz="12" w:space="0" w:color="808080" w:themeColor="background1" w:themeShade="80"/>
            </w:tcBorders>
          </w:tcPr>
          <w:p w14:paraId="0687C804" w14:textId="77777777" w:rsidR="00AA62CD" w:rsidRPr="00D26364" w:rsidRDefault="00000000" w:rsidP="00D44AF6">
            <w:pPr>
              <w:pStyle w:val="BodyText4"/>
              <w:rPr>
                <w:color w:val="000000" w:themeColor="text1"/>
              </w:rPr>
            </w:pPr>
            <w:r w:rsidRPr="00D26364">
              <w:rPr>
                <w:color w:val="000000" w:themeColor="text1"/>
              </w:rPr>
              <w:t>Sudan</w:t>
            </w:r>
          </w:p>
        </w:tc>
        <w:tc>
          <w:tcPr>
            <w:tcW w:w="2131" w:type="dxa"/>
            <w:tcBorders>
              <w:top w:val="single" w:sz="12" w:space="0" w:color="808080" w:themeColor="background1" w:themeShade="80"/>
            </w:tcBorders>
          </w:tcPr>
          <w:p w14:paraId="2210FD40" w14:textId="77777777" w:rsidR="00AA62CD" w:rsidRPr="00A865CC" w:rsidRDefault="00000000" w:rsidP="00D44AF6">
            <w:pPr>
              <w:pStyle w:val="BodyText4"/>
              <w:rPr>
                <w:color w:val="FF0000"/>
              </w:rPr>
            </w:pPr>
            <w:r w:rsidRPr="00A865CC">
              <w:rPr>
                <w:color w:val="FF0000"/>
              </w:rPr>
              <w:t>Mawahib Ahmed</w:t>
            </w:r>
          </w:p>
        </w:tc>
        <w:tc>
          <w:tcPr>
            <w:tcW w:w="912" w:type="dxa"/>
            <w:tcBorders>
              <w:top w:val="single" w:sz="12" w:space="0" w:color="808080" w:themeColor="background1" w:themeShade="80"/>
            </w:tcBorders>
          </w:tcPr>
          <w:p w14:paraId="00D031C8" w14:textId="77777777" w:rsidR="00AA62CD" w:rsidRPr="00A865CC" w:rsidRDefault="00000000" w:rsidP="00D44AF6">
            <w:pPr>
              <w:pStyle w:val="BodyText4"/>
              <w:rPr>
                <w:color w:val="FF0000"/>
              </w:rPr>
            </w:pPr>
            <w:r w:rsidRPr="00A865CC">
              <w:rPr>
                <w:color w:val="FF0000"/>
              </w:rPr>
              <w:t>Female</w:t>
            </w:r>
          </w:p>
        </w:tc>
        <w:tc>
          <w:tcPr>
            <w:tcW w:w="2631" w:type="dxa"/>
            <w:tcBorders>
              <w:top w:val="single" w:sz="12" w:space="0" w:color="808080" w:themeColor="background1" w:themeShade="80"/>
            </w:tcBorders>
          </w:tcPr>
          <w:p w14:paraId="4E127B9B" w14:textId="77777777" w:rsidR="00AA62CD" w:rsidRPr="00A865CC" w:rsidRDefault="00000000" w:rsidP="00D44AF6">
            <w:pPr>
              <w:pStyle w:val="BodyText4"/>
              <w:rPr>
                <w:color w:val="FF0000"/>
              </w:rPr>
            </w:pPr>
            <w:r w:rsidRPr="00A865CC">
              <w:rPr>
                <w:color w:val="FF0000"/>
              </w:rPr>
              <w:t>CP Coordinator (NCR- IER &amp; MT)</w:t>
            </w:r>
          </w:p>
        </w:tc>
        <w:tc>
          <w:tcPr>
            <w:tcW w:w="2694" w:type="dxa"/>
            <w:tcBorders>
              <w:top w:val="single" w:sz="12" w:space="0" w:color="808080" w:themeColor="background1" w:themeShade="80"/>
            </w:tcBorders>
          </w:tcPr>
          <w:p w14:paraId="361CBAC2" w14:textId="77777777" w:rsidR="00AA62CD" w:rsidRPr="00D26364" w:rsidRDefault="00000000" w:rsidP="00D44AF6">
            <w:pPr>
              <w:pStyle w:val="BodyText4"/>
              <w:rPr>
                <w:color w:val="ED0000"/>
              </w:rPr>
            </w:pPr>
            <w:r w:rsidRPr="00D26364">
              <w:rPr>
                <w:color w:val="ED0000"/>
              </w:rPr>
              <w:t>Confirmed and volunteered to be on ESAST</w:t>
            </w:r>
          </w:p>
        </w:tc>
      </w:tr>
      <w:tr w:rsidR="008E6E29" w:rsidRPr="00D26364" w14:paraId="0C12F9A4" w14:textId="77777777" w:rsidTr="008E6E29">
        <w:tc>
          <w:tcPr>
            <w:tcW w:w="1692" w:type="dxa"/>
            <w:vMerge/>
            <w:tcBorders>
              <w:bottom w:val="single" w:sz="12" w:space="0" w:color="808080" w:themeColor="background1" w:themeShade="80"/>
            </w:tcBorders>
          </w:tcPr>
          <w:p w14:paraId="28C04C2C" w14:textId="77777777" w:rsidR="00AA62CD" w:rsidRPr="00D26364" w:rsidRDefault="00AA62CD" w:rsidP="00D44AF6">
            <w:pPr>
              <w:pStyle w:val="BodyText4"/>
            </w:pPr>
          </w:p>
        </w:tc>
        <w:tc>
          <w:tcPr>
            <w:tcW w:w="2131" w:type="dxa"/>
            <w:tcBorders>
              <w:bottom w:val="single" w:sz="12" w:space="0" w:color="808080" w:themeColor="background1" w:themeShade="80"/>
            </w:tcBorders>
          </w:tcPr>
          <w:p w14:paraId="7436EDE7" w14:textId="77777777" w:rsidR="00AA62CD" w:rsidRPr="00D26364" w:rsidRDefault="00000000" w:rsidP="00D44AF6">
            <w:pPr>
              <w:pStyle w:val="BodyText4"/>
            </w:pPr>
            <w:r w:rsidRPr="00D26364">
              <w:t>Mohamed Mabrouk</w:t>
            </w:r>
          </w:p>
        </w:tc>
        <w:tc>
          <w:tcPr>
            <w:tcW w:w="912" w:type="dxa"/>
            <w:tcBorders>
              <w:bottom w:val="single" w:sz="12" w:space="0" w:color="808080" w:themeColor="background1" w:themeShade="80"/>
            </w:tcBorders>
          </w:tcPr>
          <w:p w14:paraId="7A51A06A" w14:textId="77777777" w:rsidR="00AA62CD" w:rsidRPr="00D26364" w:rsidRDefault="00000000" w:rsidP="00D44AF6">
            <w:pPr>
              <w:pStyle w:val="BodyText4"/>
            </w:pPr>
            <w:r w:rsidRPr="00D26364">
              <w:t>Male</w:t>
            </w:r>
          </w:p>
        </w:tc>
        <w:tc>
          <w:tcPr>
            <w:tcW w:w="2631" w:type="dxa"/>
            <w:tcBorders>
              <w:bottom w:val="single" w:sz="12" w:space="0" w:color="808080" w:themeColor="background1" w:themeShade="80"/>
            </w:tcBorders>
          </w:tcPr>
          <w:p w14:paraId="2883F91F" w14:textId="77777777" w:rsidR="00AA62CD" w:rsidRPr="00D26364" w:rsidRDefault="00000000" w:rsidP="00D44AF6">
            <w:pPr>
              <w:pStyle w:val="BodyText4"/>
            </w:pPr>
            <w:r w:rsidRPr="00D26364">
              <w:t>NSC Chair (SECS)</w:t>
            </w:r>
          </w:p>
        </w:tc>
        <w:tc>
          <w:tcPr>
            <w:tcW w:w="2694" w:type="dxa"/>
            <w:tcBorders>
              <w:bottom w:val="single" w:sz="12" w:space="0" w:color="808080" w:themeColor="background1" w:themeShade="80"/>
            </w:tcBorders>
          </w:tcPr>
          <w:p w14:paraId="69F8E26A" w14:textId="77777777" w:rsidR="00AA62CD" w:rsidRPr="00D26364" w:rsidRDefault="00000000" w:rsidP="00D44AF6">
            <w:pPr>
              <w:pStyle w:val="BodyText4"/>
            </w:pPr>
            <w:r w:rsidRPr="00D26364">
              <w:t>Confirmed</w:t>
            </w:r>
          </w:p>
        </w:tc>
      </w:tr>
      <w:tr w:rsidR="008E6E29" w:rsidRPr="00D26364" w14:paraId="633CCFAF" w14:textId="77777777" w:rsidTr="008E6E29">
        <w:tc>
          <w:tcPr>
            <w:tcW w:w="1692" w:type="dxa"/>
            <w:vMerge w:val="restart"/>
            <w:tcBorders>
              <w:top w:val="single" w:sz="12" w:space="0" w:color="808080" w:themeColor="background1" w:themeShade="80"/>
            </w:tcBorders>
          </w:tcPr>
          <w:p w14:paraId="4EFFC917" w14:textId="77777777" w:rsidR="00AA62CD" w:rsidRPr="00D26364" w:rsidRDefault="00000000" w:rsidP="00D44AF6">
            <w:pPr>
              <w:pStyle w:val="BodyText4"/>
            </w:pPr>
            <w:r w:rsidRPr="00D26364">
              <w:t>Mozambique</w:t>
            </w:r>
          </w:p>
        </w:tc>
        <w:tc>
          <w:tcPr>
            <w:tcW w:w="2131" w:type="dxa"/>
            <w:tcBorders>
              <w:top w:val="single" w:sz="12" w:space="0" w:color="808080" w:themeColor="background1" w:themeShade="80"/>
            </w:tcBorders>
          </w:tcPr>
          <w:p w14:paraId="45D26041" w14:textId="77777777" w:rsidR="00AA62CD" w:rsidRPr="00D26364" w:rsidRDefault="00000000" w:rsidP="00D44AF6">
            <w:pPr>
              <w:pStyle w:val="BodyText4"/>
            </w:pPr>
            <w:bookmarkStart w:id="1" w:name="_Hlk197167871"/>
            <w:r w:rsidRPr="00D26364">
              <w:t>Gilda Fafitine</w:t>
            </w:r>
            <w:bookmarkEnd w:id="1"/>
          </w:p>
        </w:tc>
        <w:tc>
          <w:tcPr>
            <w:tcW w:w="912" w:type="dxa"/>
            <w:tcBorders>
              <w:top w:val="single" w:sz="12" w:space="0" w:color="808080" w:themeColor="background1" w:themeShade="80"/>
            </w:tcBorders>
          </w:tcPr>
          <w:p w14:paraId="32C382D8" w14:textId="77777777" w:rsidR="00AA62CD" w:rsidRPr="00D26364" w:rsidRDefault="00000000" w:rsidP="00D44AF6">
            <w:pPr>
              <w:pStyle w:val="BodyText4"/>
            </w:pPr>
            <w:r w:rsidRPr="00D26364">
              <w:t>Female</w:t>
            </w:r>
          </w:p>
        </w:tc>
        <w:tc>
          <w:tcPr>
            <w:tcW w:w="2631" w:type="dxa"/>
            <w:tcBorders>
              <w:top w:val="single" w:sz="12" w:space="0" w:color="808080" w:themeColor="background1" w:themeShade="80"/>
            </w:tcBorders>
          </w:tcPr>
          <w:p w14:paraId="117F5B28" w14:textId="77777777" w:rsidR="00AA62CD" w:rsidRPr="00D26364" w:rsidRDefault="00000000" w:rsidP="00D44AF6">
            <w:pPr>
              <w:pStyle w:val="BodyText4"/>
            </w:pPr>
            <w:r w:rsidRPr="00D26364">
              <w:t>CP Coordinator</w:t>
            </w:r>
          </w:p>
        </w:tc>
        <w:tc>
          <w:tcPr>
            <w:tcW w:w="2694" w:type="dxa"/>
            <w:tcBorders>
              <w:top w:val="single" w:sz="12" w:space="0" w:color="808080" w:themeColor="background1" w:themeShade="80"/>
            </w:tcBorders>
          </w:tcPr>
          <w:p w14:paraId="5DD8DA55" w14:textId="77777777" w:rsidR="00AA62CD" w:rsidRPr="00D26364" w:rsidRDefault="00000000" w:rsidP="00D44AF6">
            <w:pPr>
              <w:pStyle w:val="BodyText4"/>
            </w:pPr>
            <w:r w:rsidRPr="00D26364">
              <w:t>Confirmed</w:t>
            </w:r>
          </w:p>
        </w:tc>
      </w:tr>
      <w:tr w:rsidR="008E6E29" w:rsidRPr="00D26364" w14:paraId="5DF9F094" w14:textId="77777777" w:rsidTr="008E6E29">
        <w:tc>
          <w:tcPr>
            <w:tcW w:w="1692" w:type="dxa"/>
            <w:vMerge/>
            <w:tcBorders>
              <w:bottom w:val="single" w:sz="12" w:space="0" w:color="808080" w:themeColor="background1" w:themeShade="80"/>
            </w:tcBorders>
          </w:tcPr>
          <w:p w14:paraId="2EF8607D" w14:textId="77777777" w:rsidR="00AA62CD" w:rsidRPr="00D26364" w:rsidRDefault="00AA62CD" w:rsidP="00D44AF6">
            <w:pPr>
              <w:pStyle w:val="BodyText4"/>
            </w:pPr>
          </w:p>
        </w:tc>
        <w:tc>
          <w:tcPr>
            <w:tcW w:w="2131" w:type="dxa"/>
            <w:tcBorders>
              <w:bottom w:val="single" w:sz="12" w:space="0" w:color="808080" w:themeColor="background1" w:themeShade="80"/>
            </w:tcBorders>
          </w:tcPr>
          <w:p w14:paraId="099A752E" w14:textId="77777777" w:rsidR="00AA62CD" w:rsidRPr="00A865CC" w:rsidRDefault="00000000" w:rsidP="00D44AF6">
            <w:pPr>
              <w:pStyle w:val="BodyText4"/>
              <w:rPr>
                <w:color w:val="FF0000"/>
              </w:rPr>
            </w:pPr>
            <w:r w:rsidRPr="00A865CC">
              <w:rPr>
                <w:color w:val="FF0000"/>
              </w:rPr>
              <w:t>Romuald Rutazihana</w:t>
            </w:r>
          </w:p>
        </w:tc>
        <w:tc>
          <w:tcPr>
            <w:tcW w:w="912" w:type="dxa"/>
            <w:tcBorders>
              <w:bottom w:val="single" w:sz="12" w:space="0" w:color="808080" w:themeColor="background1" w:themeShade="80"/>
            </w:tcBorders>
          </w:tcPr>
          <w:p w14:paraId="058E0A0E" w14:textId="77777777" w:rsidR="00AA62CD" w:rsidRPr="00A865CC" w:rsidRDefault="00000000" w:rsidP="00D44AF6">
            <w:pPr>
              <w:pStyle w:val="BodyText4"/>
              <w:rPr>
                <w:color w:val="FF0000"/>
              </w:rPr>
            </w:pPr>
            <w:r w:rsidRPr="00A865CC">
              <w:rPr>
                <w:color w:val="FF0000"/>
              </w:rPr>
              <w:t>Male</w:t>
            </w:r>
          </w:p>
        </w:tc>
        <w:tc>
          <w:tcPr>
            <w:tcW w:w="2631" w:type="dxa"/>
            <w:tcBorders>
              <w:bottom w:val="single" w:sz="12" w:space="0" w:color="808080" w:themeColor="background1" w:themeShade="80"/>
            </w:tcBorders>
          </w:tcPr>
          <w:p w14:paraId="3524723C" w14:textId="77777777" w:rsidR="00AA62CD" w:rsidRPr="00A865CC" w:rsidRDefault="00000000" w:rsidP="00D44AF6">
            <w:pPr>
              <w:pStyle w:val="BodyText4"/>
              <w:rPr>
                <w:color w:val="FF0000"/>
              </w:rPr>
            </w:pPr>
            <w:r w:rsidRPr="00A865CC">
              <w:rPr>
                <w:color w:val="FF0000"/>
              </w:rPr>
              <w:t>Independent CP Member</w:t>
            </w:r>
          </w:p>
        </w:tc>
        <w:tc>
          <w:tcPr>
            <w:tcW w:w="2694" w:type="dxa"/>
            <w:tcBorders>
              <w:bottom w:val="single" w:sz="12" w:space="0" w:color="808080" w:themeColor="background1" w:themeShade="80"/>
            </w:tcBorders>
          </w:tcPr>
          <w:p w14:paraId="523F35A6" w14:textId="77777777" w:rsidR="00AA62CD" w:rsidRPr="00D26364" w:rsidRDefault="00000000" w:rsidP="00D44AF6">
            <w:pPr>
              <w:pStyle w:val="BodyText4"/>
              <w:rPr>
                <w:color w:val="ED0000"/>
              </w:rPr>
            </w:pPr>
            <w:r w:rsidRPr="00D26364">
              <w:rPr>
                <w:color w:val="ED0000"/>
              </w:rPr>
              <w:t>Confirmed</w:t>
            </w:r>
            <w:r w:rsidR="00B83B2C" w:rsidRPr="00D26364">
              <w:rPr>
                <w:color w:val="ED0000"/>
              </w:rPr>
              <w:t>/Volunteered for the ESAST to be on ESAST.</w:t>
            </w:r>
          </w:p>
        </w:tc>
      </w:tr>
      <w:tr w:rsidR="008E6E29" w:rsidRPr="00D26364" w14:paraId="5BCFF448" w14:textId="77777777" w:rsidTr="008E6E29">
        <w:trPr>
          <w:trHeight w:val="50"/>
        </w:trPr>
        <w:tc>
          <w:tcPr>
            <w:tcW w:w="1692" w:type="dxa"/>
            <w:tcBorders>
              <w:top w:val="single" w:sz="12" w:space="0" w:color="808080" w:themeColor="background1" w:themeShade="80"/>
              <w:bottom w:val="single" w:sz="4" w:space="0" w:color="808080" w:themeColor="background1" w:themeShade="80"/>
            </w:tcBorders>
          </w:tcPr>
          <w:p w14:paraId="588F3E59" w14:textId="77777777" w:rsidR="00AA62CD" w:rsidRPr="00D26364" w:rsidRDefault="00000000" w:rsidP="00D44AF6">
            <w:pPr>
              <w:pStyle w:val="BodyText4"/>
            </w:pPr>
            <w:r w:rsidRPr="00D26364">
              <w:t>South Africa</w:t>
            </w:r>
          </w:p>
        </w:tc>
        <w:tc>
          <w:tcPr>
            <w:tcW w:w="2131" w:type="dxa"/>
            <w:tcBorders>
              <w:top w:val="single" w:sz="12" w:space="0" w:color="808080" w:themeColor="background1" w:themeShade="80"/>
              <w:bottom w:val="single" w:sz="4" w:space="0" w:color="808080" w:themeColor="background1" w:themeShade="80"/>
            </w:tcBorders>
          </w:tcPr>
          <w:p w14:paraId="0A57BB58" w14:textId="77777777" w:rsidR="00AA62CD" w:rsidRPr="00A865CC" w:rsidRDefault="00000000" w:rsidP="00D44AF6">
            <w:pPr>
              <w:pStyle w:val="BodyText4"/>
              <w:rPr>
                <w:color w:val="FF0000"/>
              </w:rPr>
            </w:pPr>
            <w:r w:rsidRPr="00A865CC">
              <w:rPr>
                <w:color w:val="FF0000"/>
              </w:rPr>
              <w:t>Richard Chuene Sello</w:t>
            </w:r>
          </w:p>
          <w:p w14:paraId="62BADEBB" w14:textId="77777777" w:rsidR="00B83B2C" w:rsidRPr="00A865CC" w:rsidRDefault="00B83B2C" w:rsidP="00D44AF6">
            <w:pPr>
              <w:pStyle w:val="BodyText4"/>
              <w:rPr>
                <w:color w:val="FF0000"/>
              </w:rPr>
            </w:pPr>
          </w:p>
        </w:tc>
        <w:tc>
          <w:tcPr>
            <w:tcW w:w="912" w:type="dxa"/>
            <w:tcBorders>
              <w:top w:val="single" w:sz="12" w:space="0" w:color="808080" w:themeColor="background1" w:themeShade="80"/>
              <w:bottom w:val="single" w:sz="4" w:space="0" w:color="808080" w:themeColor="background1" w:themeShade="80"/>
            </w:tcBorders>
          </w:tcPr>
          <w:p w14:paraId="35FF9BE1" w14:textId="77777777" w:rsidR="00AA62CD" w:rsidRPr="00A865CC" w:rsidRDefault="00000000" w:rsidP="00D44AF6">
            <w:pPr>
              <w:pStyle w:val="BodyText4"/>
              <w:rPr>
                <w:color w:val="FF0000"/>
              </w:rPr>
            </w:pPr>
            <w:r w:rsidRPr="00A865CC">
              <w:rPr>
                <w:color w:val="FF0000"/>
              </w:rPr>
              <w:t>Male</w:t>
            </w:r>
          </w:p>
        </w:tc>
        <w:tc>
          <w:tcPr>
            <w:tcW w:w="2631" w:type="dxa"/>
            <w:tcBorders>
              <w:top w:val="single" w:sz="12" w:space="0" w:color="808080" w:themeColor="background1" w:themeShade="80"/>
              <w:bottom w:val="single" w:sz="4" w:space="0" w:color="808080" w:themeColor="background1" w:themeShade="80"/>
            </w:tcBorders>
          </w:tcPr>
          <w:p w14:paraId="2A0BC874" w14:textId="77777777" w:rsidR="00AA62CD" w:rsidRPr="00A865CC" w:rsidRDefault="00000000" w:rsidP="00D44AF6">
            <w:pPr>
              <w:pStyle w:val="BodyText4"/>
              <w:rPr>
                <w:color w:val="FF0000"/>
              </w:rPr>
            </w:pPr>
            <w:r w:rsidRPr="00A865CC">
              <w:rPr>
                <w:color w:val="FF0000"/>
              </w:rPr>
              <w:t>CP Coordinator</w:t>
            </w:r>
          </w:p>
        </w:tc>
        <w:tc>
          <w:tcPr>
            <w:tcW w:w="2694" w:type="dxa"/>
            <w:tcBorders>
              <w:top w:val="single" w:sz="12" w:space="0" w:color="808080" w:themeColor="background1" w:themeShade="80"/>
              <w:bottom w:val="single" w:sz="4" w:space="0" w:color="808080" w:themeColor="background1" w:themeShade="80"/>
            </w:tcBorders>
          </w:tcPr>
          <w:p w14:paraId="2115C915" w14:textId="77777777" w:rsidR="00AA62CD" w:rsidRPr="00A865CC" w:rsidRDefault="00000000" w:rsidP="00D44AF6">
            <w:pPr>
              <w:pStyle w:val="BodyText4"/>
              <w:rPr>
                <w:color w:val="FF0000"/>
              </w:rPr>
            </w:pPr>
            <w:r w:rsidRPr="00A865CC">
              <w:rPr>
                <w:color w:val="FF0000"/>
              </w:rPr>
              <w:t>Confirmed</w:t>
            </w:r>
            <w:r w:rsidR="0036071C" w:rsidRPr="00A865CC">
              <w:rPr>
                <w:color w:val="FF0000"/>
              </w:rPr>
              <w:t>/Had volunteered for ESAST</w:t>
            </w:r>
            <w:r w:rsidR="00B83B2C" w:rsidRPr="00A865CC">
              <w:rPr>
                <w:color w:val="FF0000"/>
              </w:rPr>
              <w:t xml:space="preserve"> sit but later relinquished it for Romuald.</w:t>
            </w:r>
          </w:p>
        </w:tc>
      </w:tr>
      <w:tr w:rsidR="008E6E29" w:rsidRPr="00D26364" w14:paraId="3F9AD69A" w14:textId="77777777" w:rsidTr="008E6E29">
        <w:trPr>
          <w:trHeight w:val="50"/>
        </w:trPr>
        <w:tc>
          <w:tcPr>
            <w:tcW w:w="1692" w:type="dxa"/>
            <w:tcBorders>
              <w:top w:val="single" w:sz="4" w:space="0" w:color="808080" w:themeColor="background1" w:themeShade="80"/>
              <w:bottom w:val="single" w:sz="12" w:space="0" w:color="808080" w:themeColor="background1" w:themeShade="80"/>
            </w:tcBorders>
          </w:tcPr>
          <w:p w14:paraId="53DB5D33" w14:textId="77777777" w:rsidR="00B83B2C" w:rsidRPr="00D26364" w:rsidRDefault="00B83B2C" w:rsidP="00D44AF6">
            <w:pPr>
              <w:pStyle w:val="BodyText4"/>
            </w:pPr>
          </w:p>
        </w:tc>
        <w:tc>
          <w:tcPr>
            <w:tcW w:w="2131" w:type="dxa"/>
            <w:tcBorders>
              <w:top w:val="single" w:sz="4" w:space="0" w:color="808080" w:themeColor="background1" w:themeShade="80"/>
              <w:bottom w:val="single" w:sz="12" w:space="0" w:color="808080" w:themeColor="background1" w:themeShade="80"/>
            </w:tcBorders>
          </w:tcPr>
          <w:p w14:paraId="21934EB6" w14:textId="77777777" w:rsidR="00B83B2C" w:rsidRPr="00D26364" w:rsidRDefault="00000000" w:rsidP="00D44AF6">
            <w:pPr>
              <w:pStyle w:val="BodyText4"/>
            </w:pPr>
            <w:r w:rsidRPr="00D26364">
              <w:t>Tema Mathebula</w:t>
            </w:r>
          </w:p>
        </w:tc>
        <w:tc>
          <w:tcPr>
            <w:tcW w:w="912" w:type="dxa"/>
            <w:tcBorders>
              <w:top w:val="single" w:sz="4" w:space="0" w:color="808080" w:themeColor="background1" w:themeShade="80"/>
              <w:bottom w:val="single" w:sz="12" w:space="0" w:color="808080" w:themeColor="background1" w:themeShade="80"/>
            </w:tcBorders>
          </w:tcPr>
          <w:p w14:paraId="2B3F6626" w14:textId="77777777" w:rsidR="00B83B2C" w:rsidRPr="00D26364" w:rsidRDefault="00000000" w:rsidP="00D44AF6">
            <w:pPr>
              <w:pStyle w:val="BodyText4"/>
            </w:pPr>
            <w:r w:rsidRPr="00D26364">
              <w:t>Male</w:t>
            </w:r>
          </w:p>
        </w:tc>
        <w:tc>
          <w:tcPr>
            <w:tcW w:w="2631" w:type="dxa"/>
            <w:tcBorders>
              <w:top w:val="single" w:sz="4" w:space="0" w:color="808080" w:themeColor="background1" w:themeShade="80"/>
              <w:bottom w:val="single" w:sz="12" w:space="0" w:color="808080" w:themeColor="background1" w:themeShade="80"/>
            </w:tcBorders>
          </w:tcPr>
          <w:p w14:paraId="3A3E84F7" w14:textId="77777777" w:rsidR="00B83B2C" w:rsidRPr="00D26364" w:rsidRDefault="00000000" w:rsidP="00D44AF6">
            <w:pPr>
              <w:pStyle w:val="BodyText4"/>
            </w:pPr>
            <w:r w:rsidRPr="00D26364">
              <w:t>Member, Mahlathini</w:t>
            </w:r>
          </w:p>
        </w:tc>
        <w:tc>
          <w:tcPr>
            <w:tcW w:w="2694" w:type="dxa"/>
            <w:tcBorders>
              <w:top w:val="single" w:sz="4" w:space="0" w:color="808080" w:themeColor="background1" w:themeShade="80"/>
              <w:bottom w:val="single" w:sz="12" w:space="0" w:color="808080" w:themeColor="background1" w:themeShade="80"/>
            </w:tcBorders>
          </w:tcPr>
          <w:p w14:paraId="0B7FC450" w14:textId="77777777" w:rsidR="00B83B2C" w:rsidRPr="00D26364" w:rsidRDefault="00000000" w:rsidP="00D44AF6">
            <w:pPr>
              <w:pStyle w:val="BodyText4"/>
            </w:pPr>
            <w:r w:rsidRPr="00D26364">
              <w:t>Confirmed</w:t>
            </w:r>
          </w:p>
        </w:tc>
      </w:tr>
      <w:tr w:rsidR="008E6E29" w:rsidRPr="00D26364" w14:paraId="0241DCFF" w14:textId="77777777" w:rsidTr="008E6E29">
        <w:tc>
          <w:tcPr>
            <w:tcW w:w="1692" w:type="dxa"/>
            <w:vMerge w:val="restart"/>
            <w:tcBorders>
              <w:top w:val="single" w:sz="12" w:space="0" w:color="808080" w:themeColor="background1" w:themeShade="80"/>
            </w:tcBorders>
          </w:tcPr>
          <w:p w14:paraId="3227ABDC" w14:textId="77777777" w:rsidR="00AA62CD" w:rsidRPr="00D26364" w:rsidRDefault="00000000" w:rsidP="00D44AF6">
            <w:pPr>
              <w:pStyle w:val="BodyText4"/>
            </w:pPr>
            <w:r w:rsidRPr="00D26364">
              <w:t>Uganda</w:t>
            </w:r>
          </w:p>
        </w:tc>
        <w:tc>
          <w:tcPr>
            <w:tcW w:w="2131" w:type="dxa"/>
            <w:tcBorders>
              <w:top w:val="single" w:sz="12" w:space="0" w:color="808080" w:themeColor="background1" w:themeShade="80"/>
            </w:tcBorders>
          </w:tcPr>
          <w:p w14:paraId="36F8EF90" w14:textId="77777777" w:rsidR="00AA62CD" w:rsidRPr="00D26364" w:rsidRDefault="00000000" w:rsidP="00D44AF6">
            <w:pPr>
              <w:pStyle w:val="BodyText4"/>
            </w:pPr>
            <w:r w:rsidRPr="00D26364">
              <w:t>Daudi Ssentongo</w:t>
            </w:r>
          </w:p>
        </w:tc>
        <w:tc>
          <w:tcPr>
            <w:tcW w:w="912" w:type="dxa"/>
            <w:tcBorders>
              <w:top w:val="single" w:sz="12" w:space="0" w:color="808080" w:themeColor="background1" w:themeShade="80"/>
            </w:tcBorders>
          </w:tcPr>
          <w:p w14:paraId="070B3C96" w14:textId="77777777" w:rsidR="00AA62CD" w:rsidRPr="00D26364" w:rsidRDefault="00000000" w:rsidP="00D44AF6">
            <w:pPr>
              <w:pStyle w:val="BodyText4"/>
            </w:pPr>
            <w:r w:rsidRPr="00D26364">
              <w:t>Male</w:t>
            </w:r>
          </w:p>
        </w:tc>
        <w:tc>
          <w:tcPr>
            <w:tcW w:w="2631" w:type="dxa"/>
            <w:tcBorders>
              <w:top w:val="single" w:sz="12" w:space="0" w:color="808080" w:themeColor="background1" w:themeShade="80"/>
            </w:tcBorders>
          </w:tcPr>
          <w:p w14:paraId="551FEEBA" w14:textId="77777777" w:rsidR="00AA62CD" w:rsidRPr="00D26364" w:rsidRDefault="00000000" w:rsidP="00D44AF6">
            <w:pPr>
              <w:pStyle w:val="BodyText4"/>
            </w:pPr>
            <w:r w:rsidRPr="00D26364">
              <w:t>CP NSC Chair (UNFFE)</w:t>
            </w:r>
          </w:p>
        </w:tc>
        <w:tc>
          <w:tcPr>
            <w:tcW w:w="2694" w:type="dxa"/>
            <w:tcBorders>
              <w:top w:val="single" w:sz="12" w:space="0" w:color="808080" w:themeColor="background1" w:themeShade="80"/>
            </w:tcBorders>
          </w:tcPr>
          <w:p w14:paraId="4516442A" w14:textId="77777777" w:rsidR="00AA62CD" w:rsidRPr="00D26364" w:rsidRDefault="00000000" w:rsidP="00D44AF6">
            <w:pPr>
              <w:pStyle w:val="BodyText4"/>
            </w:pPr>
            <w:r w:rsidRPr="00D26364">
              <w:t>Confirmed</w:t>
            </w:r>
          </w:p>
        </w:tc>
      </w:tr>
      <w:tr w:rsidR="008E6E29" w:rsidRPr="00D26364" w14:paraId="0F5DC1F9" w14:textId="77777777" w:rsidTr="008E6E29">
        <w:tc>
          <w:tcPr>
            <w:tcW w:w="1692" w:type="dxa"/>
            <w:vMerge/>
            <w:tcBorders>
              <w:bottom w:val="single" w:sz="12" w:space="0" w:color="7F7F7F" w:themeColor="text1" w:themeTint="80"/>
            </w:tcBorders>
          </w:tcPr>
          <w:p w14:paraId="33C7DF08" w14:textId="77777777" w:rsidR="00AA62CD" w:rsidRPr="00D26364" w:rsidRDefault="00AA62CD" w:rsidP="00D44AF6">
            <w:pPr>
              <w:pStyle w:val="BodyText4"/>
            </w:pPr>
          </w:p>
        </w:tc>
        <w:tc>
          <w:tcPr>
            <w:tcW w:w="2131" w:type="dxa"/>
            <w:tcBorders>
              <w:bottom w:val="single" w:sz="12" w:space="0" w:color="7F7F7F" w:themeColor="text1" w:themeTint="80"/>
            </w:tcBorders>
          </w:tcPr>
          <w:p w14:paraId="15C3F8D3" w14:textId="77777777" w:rsidR="00AA62CD" w:rsidRPr="00D26364" w:rsidRDefault="00000000" w:rsidP="00D44AF6">
            <w:pPr>
              <w:pStyle w:val="BodyText4"/>
            </w:pPr>
            <w:r w:rsidRPr="00D26364">
              <w:t>Jacinta Nekesa</w:t>
            </w:r>
          </w:p>
        </w:tc>
        <w:tc>
          <w:tcPr>
            <w:tcW w:w="912" w:type="dxa"/>
            <w:tcBorders>
              <w:bottom w:val="single" w:sz="12" w:space="0" w:color="7F7F7F" w:themeColor="text1" w:themeTint="80"/>
            </w:tcBorders>
          </w:tcPr>
          <w:p w14:paraId="1A2D62A3" w14:textId="77777777" w:rsidR="00AA62CD" w:rsidRPr="00D26364" w:rsidRDefault="00000000" w:rsidP="00D44AF6">
            <w:pPr>
              <w:pStyle w:val="BodyText4"/>
            </w:pPr>
            <w:r w:rsidRPr="00D26364">
              <w:t>Female</w:t>
            </w:r>
          </w:p>
        </w:tc>
        <w:tc>
          <w:tcPr>
            <w:tcW w:w="2631" w:type="dxa"/>
            <w:tcBorders>
              <w:bottom w:val="single" w:sz="12" w:space="0" w:color="7F7F7F" w:themeColor="text1" w:themeTint="80"/>
            </w:tcBorders>
          </w:tcPr>
          <w:p w14:paraId="5A2DD297" w14:textId="77777777" w:rsidR="00AA62CD" w:rsidRPr="00D26364" w:rsidRDefault="00000000" w:rsidP="00D44AF6">
            <w:pPr>
              <w:pStyle w:val="BodyText4"/>
            </w:pPr>
            <w:r w:rsidRPr="00D26364">
              <w:t>Ag CP Coordinator (EA)</w:t>
            </w:r>
          </w:p>
        </w:tc>
        <w:tc>
          <w:tcPr>
            <w:tcW w:w="2694" w:type="dxa"/>
            <w:tcBorders>
              <w:bottom w:val="single" w:sz="12" w:space="0" w:color="7F7F7F" w:themeColor="text1" w:themeTint="80"/>
            </w:tcBorders>
          </w:tcPr>
          <w:p w14:paraId="2AF4E0B8" w14:textId="77777777" w:rsidR="00AA62CD" w:rsidRPr="00D26364" w:rsidRDefault="00000000" w:rsidP="00D44AF6">
            <w:pPr>
              <w:pStyle w:val="BodyText4"/>
            </w:pPr>
            <w:r w:rsidRPr="00D26364">
              <w:t>Confirmed</w:t>
            </w:r>
          </w:p>
        </w:tc>
      </w:tr>
      <w:tr w:rsidR="008E6E29" w:rsidRPr="00D26364" w14:paraId="6C9DDF3F" w14:textId="77777777" w:rsidTr="008E6E29">
        <w:tc>
          <w:tcPr>
            <w:tcW w:w="1692" w:type="dxa"/>
            <w:vMerge w:val="restart"/>
            <w:tcBorders>
              <w:top w:val="single" w:sz="12" w:space="0" w:color="7F7F7F" w:themeColor="text1" w:themeTint="80"/>
            </w:tcBorders>
          </w:tcPr>
          <w:p w14:paraId="1AE719BE" w14:textId="77777777" w:rsidR="00AA62CD" w:rsidRPr="00D26364" w:rsidRDefault="00000000" w:rsidP="00D44AF6">
            <w:pPr>
              <w:pStyle w:val="BodyText4"/>
            </w:pPr>
            <w:r w:rsidRPr="00D26364">
              <w:t>Kenya</w:t>
            </w:r>
            <w:r w:rsidRPr="00D26364">
              <w:tab/>
            </w:r>
          </w:p>
        </w:tc>
        <w:tc>
          <w:tcPr>
            <w:tcW w:w="2131" w:type="dxa"/>
            <w:tcBorders>
              <w:top w:val="single" w:sz="12" w:space="0" w:color="7F7F7F" w:themeColor="text1" w:themeTint="80"/>
            </w:tcBorders>
          </w:tcPr>
          <w:p w14:paraId="2ED34EEA" w14:textId="77777777" w:rsidR="00AA62CD" w:rsidRPr="00D26364" w:rsidRDefault="00000000" w:rsidP="00D44AF6">
            <w:pPr>
              <w:pStyle w:val="BodyText4"/>
            </w:pPr>
            <w:r w:rsidRPr="00D26364">
              <w:t>Vincent Mariadho</w:t>
            </w:r>
          </w:p>
        </w:tc>
        <w:tc>
          <w:tcPr>
            <w:tcW w:w="912" w:type="dxa"/>
            <w:tcBorders>
              <w:top w:val="single" w:sz="12" w:space="0" w:color="7F7F7F" w:themeColor="text1" w:themeTint="80"/>
            </w:tcBorders>
          </w:tcPr>
          <w:p w14:paraId="7B872605" w14:textId="77777777" w:rsidR="00AA62CD" w:rsidRPr="00D26364" w:rsidRDefault="00000000" w:rsidP="00D44AF6">
            <w:pPr>
              <w:pStyle w:val="BodyText4"/>
            </w:pPr>
            <w:r w:rsidRPr="00D26364">
              <w:t>Male</w:t>
            </w:r>
          </w:p>
        </w:tc>
        <w:tc>
          <w:tcPr>
            <w:tcW w:w="2631" w:type="dxa"/>
            <w:tcBorders>
              <w:top w:val="single" w:sz="12" w:space="0" w:color="7F7F7F" w:themeColor="text1" w:themeTint="80"/>
            </w:tcBorders>
          </w:tcPr>
          <w:p w14:paraId="0ACA84CE" w14:textId="77777777" w:rsidR="00AA62CD" w:rsidRPr="00D26364" w:rsidRDefault="00000000" w:rsidP="00D44AF6">
            <w:pPr>
              <w:pStyle w:val="BodyText4"/>
            </w:pPr>
            <w:r w:rsidRPr="00D26364">
              <w:t>CP Coordinator (WN)</w:t>
            </w:r>
          </w:p>
        </w:tc>
        <w:tc>
          <w:tcPr>
            <w:tcW w:w="2694" w:type="dxa"/>
            <w:tcBorders>
              <w:top w:val="single" w:sz="12" w:space="0" w:color="7F7F7F" w:themeColor="text1" w:themeTint="80"/>
            </w:tcBorders>
          </w:tcPr>
          <w:p w14:paraId="16559766" w14:textId="77777777" w:rsidR="00AA62CD" w:rsidRPr="00D26364" w:rsidRDefault="00000000" w:rsidP="00D44AF6">
            <w:pPr>
              <w:pStyle w:val="BodyText4"/>
            </w:pPr>
            <w:r w:rsidRPr="00D26364">
              <w:t>Confirmed</w:t>
            </w:r>
          </w:p>
        </w:tc>
      </w:tr>
      <w:tr w:rsidR="008E6E29" w:rsidRPr="00D26364" w14:paraId="5D9075E6" w14:textId="77777777" w:rsidTr="008E6E29">
        <w:tc>
          <w:tcPr>
            <w:tcW w:w="1692" w:type="dxa"/>
            <w:vMerge/>
            <w:tcBorders>
              <w:bottom w:val="single" w:sz="12" w:space="0" w:color="7F7F7F" w:themeColor="text1" w:themeTint="80"/>
            </w:tcBorders>
          </w:tcPr>
          <w:p w14:paraId="7F8A60C1" w14:textId="77777777" w:rsidR="00AA62CD" w:rsidRPr="00D26364" w:rsidRDefault="00AA62CD" w:rsidP="00D44AF6">
            <w:pPr>
              <w:pStyle w:val="BodyText4"/>
            </w:pPr>
          </w:p>
        </w:tc>
        <w:tc>
          <w:tcPr>
            <w:tcW w:w="2131" w:type="dxa"/>
            <w:tcBorders>
              <w:bottom w:val="single" w:sz="12" w:space="0" w:color="7F7F7F" w:themeColor="text1" w:themeTint="80"/>
            </w:tcBorders>
          </w:tcPr>
          <w:p w14:paraId="7AAEC977" w14:textId="77777777" w:rsidR="00AA62CD" w:rsidRPr="00D26364" w:rsidRDefault="00000000" w:rsidP="00D44AF6">
            <w:pPr>
              <w:pStyle w:val="BodyText4"/>
            </w:pPr>
            <w:bookmarkStart w:id="2" w:name="_Hlk197167892"/>
            <w:r w:rsidRPr="00D26364">
              <w:t>Righa Makonge</w:t>
            </w:r>
            <w:bookmarkEnd w:id="2"/>
          </w:p>
        </w:tc>
        <w:tc>
          <w:tcPr>
            <w:tcW w:w="912" w:type="dxa"/>
            <w:tcBorders>
              <w:bottom w:val="single" w:sz="12" w:space="0" w:color="7F7F7F" w:themeColor="text1" w:themeTint="80"/>
            </w:tcBorders>
          </w:tcPr>
          <w:p w14:paraId="1E73D617" w14:textId="77777777" w:rsidR="00AA62CD" w:rsidRPr="00D26364" w:rsidRDefault="00000000" w:rsidP="00D44AF6">
            <w:pPr>
              <w:pStyle w:val="BodyText4"/>
            </w:pPr>
            <w:r w:rsidRPr="00D26364">
              <w:t>Male</w:t>
            </w:r>
          </w:p>
        </w:tc>
        <w:tc>
          <w:tcPr>
            <w:tcW w:w="2631" w:type="dxa"/>
            <w:tcBorders>
              <w:bottom w:val="single" w:sz="12" w:space="0" w:color="7F7F7F" w:themeColor="text1" w:themeTint="80"/>
            </w:tcBorders>
          </w:tcPr>
          <w:p w14:paraId="5CE8ED92" w14:textId="77777777" w:rsidR="00AA62CD" w:rsidRPr="00D26364" w:rsidRDefault="00000000" w:rsidP="00D44AF6">
            <w:pPr>
              <w:pStyle w:val="BodyText4"/>
            </w:pPr>
            <w:r w:rsidRPr="00D26364">
              <w:t>Member, (WN)</w:t>
            </w:r>
          </w:p>
        </w:tc>
        <w:tc>
          <w:tcPr>
            <w:tcW w:w="2694" w:type="dxa"/>
            <w:tcBorders>
              <w:bottom w:val="single" w:sz="12" w:space="0" w:color="7F7F7F" w:themeColor="text1" w:themeTint="80"/>
            </w:tcBorders>
          </w:tcPr>
          <w:p w14:paraId="6EEEE33C" w14:textId="77777777" w:rsidR="00AA62CD" w:rsidRPr="00D26364" w:rsidRDefault="00000000" w:rsidP="00D44AF6">
            <w:pPr>
              <w:pStyle w:val="BodyText4"/>
            </w:pPr>
            <w:r w:rsidRPr="00D26364">
              <w:t>Confirmed</w:t>
            </w:r>
          </w:p>
        </w:tc>
      </w:tr>
      <w:tr w:rsidR="008E6E29" w:rsidRPr="00D26364" w14:paraId="045DBA02" w14:textId="77777777" w:rsidTr="008E6E29">
        <w:trPr>
          <w:trHeight w:val="166"/>
        </w:trPr>
        <w:tc>
          <w:tcPr>
            <w:tcW w:w="1692" w:type="dxa"/>
            <w:tcBorders>
              <w:top w:val="single" w:sz="12" w:space="0" w:color="7F7F7F" w:themeColor="text1" w:themeTint="80"/>
              <w:bottom w:val="single" w:sz="12" w:space="0" w:color="7F7F7F" w:themeColor="text1" w:themeTint="80"/>
            </w:tcBorders>
          </w:tcPr>
          <w:p w14:paraId="0A07D133" w14:textId="77777777" w:rsidR="00AA62CD" w:rsidRPr="00D26364" w:rsidRDefault="00000000" w:rsidP="00D44AF6">
            <w:pPr>
              <w:pStyle w:val="BodyText4"/>
            </w:pPr>
            <w:r w:rsidRPr="00D26364">
              <w:t>Sub-regional Coordinator</w:t>
            </w:r>
          </w:p>
        </w:tc>
        <w:tc>
          <w:tcPr>
            <w:tcW w:w="2131" w:type="dxa"/>
            <w:tcBorders>
              <w:top w:val="single" w:sz="12" w:space="0" w:color="7F7F7F" w:themeColor="text1" w:themeTint="80"/>
              <w:bottom w:val="single" w:sz="12" w:space="0" w:color="7F7F7F" w:themeColor="text1" w:themeTint="80"/>
            </w:tcBorders>
          </w:tcPr>
          <w:p w14:paraId="68F1406E" w14:textId="77777777" w:rsidR="00AA62CD" w:rsidRPr="00D26364" w:rsidRDefault="00000000" w:rsidP="00D44AF6">
            <w:pPr>
              <w:pStyle w:val="BodyText4"/>
            </w:pPr>
            <w:r w:rsidRPr="00D26364">
              <w:t>Jacob Wanyama</w:t>
            </w:r>
          </w:p>
        </w:tc>
        <w:tc>
          <w:tcPr>
            <w:tcW w:w="912" w:type="dxa"/>
            <w:tcBorders>
              <w:top w:val="single" w:sz="12" w:space="0" w:color="7F7F7F" w:themeColor="text1" w:themeTint="80"/>
              <w:bottom w:val="single" w:sz="12" w:space="0" w:color="7F7F7F" w:themeColor="text1" w:themeTint="80"/>
            </w:tcBorders>
          </w:tcPr>
          <w:p w14:paraId="0A41B0ED" w14:textId="77777777" w:rsidR="00AA62CD" w:rsidRPr="00D26364" w:rsidRDefault="00000000" w:rsidP="00D44AF6">
            <w:pPr>
              <w:pStyle w:val="BodyText4"/>
            </w:pPr>
            <w:r w:rsidRPr="00D26364">
              <w:t>Male</w:t>
            </w:r>
          </w:p>
        </w:tc>
        <w:tc>
          <w:tcPr>
            <w:tcW w:w="2631" w:type="dxa"/>
            <w:tcBorders>
              <w:top w:val="single" w:sz="12" w:space="0" w:color="7F7F7F" w:themeColor="text1" w:themeTint="80"/>
              <w:bottom w:val="single" w:sz="12" w:space="0" w:color="7F7F7F" w:themeColor="text1" w:themeTint="80"/>
            </w:tcBorders>
          </w:tcPr>
          <w:p w14:paraId="152D3C55" w14:textId="77777777" w:rsidR="00AA62CD" w:rsidRPr="00D26364" w:rsidRDefault="00000000" w:rsidP="00D44AF6">
            <w:pPr>
              <w:pStyle w:val="BodyText4"/>
            </w:pPr>
            <w:r w:rsidRPr="00D26364">
              <w:t>Secretary</w:t>
            </w:r>
          </w:p>
        </w:tc>
        <w:tc>
          <w:tcPr>
            <w:tcW w:w="2694" w:type="dxa"/>
            <w:tcBorders>
              <w:top w:val="single" w:sz="12" w:space="0" w:color="7F7F7F" w:themeColor="text1" w:themeTint="80"/>
              <w:bottom w:val="single" w:sz="12" w:space="0" w:color="7F7F7F" w:themeColor="text1" w:themeTint="80"/>
            </w:tcBorders>
          </w:tcPr>
          <w:p w14:paraId="03704041" w14:textId="77777777" w:rsidR="00AA62CD" w:rsidRPr="00D26364" w:rsidRDefault="00000000" w:rsidP="00D44AF6">
            <w:pPr>
              <w:pStyle w:val="BodyText4"/>
            </w:pPr>
            <w:r w:rsidRPr="00D26364">
              <w:t>Confirmed</w:t>
            </w:r>
          </w:p>
        </w:tc>
      </w:tr>
      <w:tr w:rsidR="008E6E29" w:rsidRPr="00D26364" w14:paraId="447455DF" w14:textId="77777777" w:rsidTr="008E6E29">
        <w:tc>
          <w:tcPr>
            <w:tcW w:w="1692" w:type="dxa"/>
            <w:tcBorders>
              <w:top w:val="single" w:sz="12" w:space="0" w:color="7F7F7F" w:themeColor="text1" w:themeTint="80"/>
            </w:tcBorders>
          </w:tcPr>
          <w:p w14:paraId="1AB5A1A4" w14:textId="77777777" w:rsidR="00AA62CD" w:rsidRPr="00D26364" w:rsidRDefault="00000000" w:rsidP="00D44AF6">
            <w:pPr>
              <w:pStyle w:val="BodyText4"/>
            </w:pPr>
            <w:r w:rsidRPr="00D26364">
              <w:t>IST member</w:t>
            </w:r>
            <w:r w:rsidRPr="00D26364">
              <w:tab/>
            </w:r>
          </w:p>
        </w:tc>
        <w:tc>
          <w:tcPr>
            <w:tcW w:w="2131" w:type="dxa"/>
            <w:tcBorders>
              <w:top w:val="single" w:sz="12" w:space="0" w:color="7F7F7F" w:themeColor="text1" w:themeTint="80"/>
            </w:tcBorders>
          </w:tcPr>
          <w:p w14:paraId="4506CBEC" w14:textId="77777777" w:rsidR="00AA62CD" w:rsidRPr="00D26364" w:rsidRDefault="00000000" w:rsidP="00D44AF6">
            <w:pPr>
              <w:pStyle w:val="BodyText4"/>
            </w:pPr>
            <w:r w:rsidRPr="00D26364">
              <w:t>Brigid Letty</w:t>
            </w:r>
          </w:p>
        </w:tc>
        <w:tc>
          <w:tcPr>
            <w:tcW w:w="912" w:type="dxa"/>
            <w:tcBorders>
              <w:top w:val="single" w:sz="12" w:space="0" w:color="7F7F7F" w:themeColor="text1" w:themeTint="80"/>
            </w:tcBorders>
          </w:tcPr>
          <w:p w14:paraId="30C9F12E" w14:textId="77777777" w:rsidR="00AA62CD" w:rsidRPr="00D26364" w:rsidRDefault="00000000" w:rsidP="00D44AF6">
            <w:pPr>
              <w:pStyle w:val="BodyText4"/>
            </w:pPr>
            <w:r w:rsidRPr="00D26364">
              <w:t>Female</w:t>
            </w:r>
          </w:p>
        </w:tc>
        <w:tc>
          <w:tcPr>
            <w:tcW w:w="2631" w:type="dxa"/>
            <w:tcBorders>
              <w:top w:val="single" w:sz="12" w:space="0" w:color="7F7F7F" w:themeColor="text1" w:themeTint="80"/>
            </w:tcBorders>
          </w:tcPr>
          <w:p w14:paraId="4E364063" w14:textId="77777777" w:rsidR="00AA62CD" w:rsidRPr="00D26364" w:rsidRDefault="00000000" w:rsidP="00D44AF6">
            <w:pPr>
              <w:pStyle w:val="BodyText4"/>
            </w:pPr>
            <w:r w:rsidRPr="00D26364">
              <w:t>IST Rep</w:t>
            </w:r>
          </w:p>
        </w:tc>
        <w:tc>
          <w:tcPr>
            <w:tcW w:w="2694" w:type="dxa"/>
            <w:tcBorders>
              <w:top w:val="single" w:sz="12" w:space="0" w:color="7F7F7F" w:themeColor="text1" w:themeTint="80"/>
            </w:tcBorders>
          </w:tcPr>
          <w:p w14:paraId="1250E52B" w14:textId="77777777" w:rsidR="00AA62CD" w:rsidRPr="00D26364" w:rsidRDefault="00000000" w:rsidP="00D44AF6">
            <w:pPr>
              <w:pStyle w:val="BodyText4"/>
            </w:pPr>
            <w:r w:rsidRPr="00D26364">
              <w:t>Confirmed</w:t>
            </w:r>
          </w:p>
        </w:tc>
      </w:tr>
      <w:tr w:rsidR="008E6E29" w:rsidRPr="00D26364" w14:paraId="16E2803A" w14:textId="77777777" w:rsidTr="008E6E29">
        <w:tc>
          <w:tcPr>
            <w:tcW w:w="1692" w:type="dxa"/>
            <w:tcBorders>
              <w:bottom w:val="single" w:sz="12" w:space="0" w:color="999999" w:themeColor="text1" w:themeTint="66"/>
            </w:tcBorders>
          </w:tcPr>
          <w:p w14:paraId="3E0F2F24" w14:textId="77777777" w:rsidR="00AA62CD" w:rsidRPr="00D26364" w:rsidRDefault="00000000" w:rsidP="00D44AF6">
            <w:pPr>
              <w:pStyle w:val="BodyText4"/>
            </w:pPr>
            <w:r w:rsidRPr="00D26364">
              <w:t>POG member</w:t>
            </w:r>
            <w:r w:rsidRPr="00D26364">
              <w:tab/>
            </w:r>
          </w:p>
        </w:tc>
        <w:tc>
          <w:tcPr>
            <w:tcW w:w="2131" w:type="dxa"/>
            <w:tcBorders>
              <w:bottom w:val="single" w:sz="12" w:space="0" w:color="999999" w:themeColor="text1" w:themeTint="66"/>
            </w:tcBorders>
          </w:tcPr>
          <w:p w14:paraId="67905DD4" w14:textId="77777777" w:rsidR="00AA62CD" w:rsidRPr="00D26364" w:rsidRDefault="00000000" w:rsidP="00D44AF6">
            <w:pPr>
              <w:pStyle w:val="BodyText4"/>
            </w:pPr>
            <w:r w:rsidRPr="00D26364">
              <w:t>Ernest Letsoalo</w:t>
            </w:r>
          </w:p>
        </w:tc>
        <w:tc>
          <w:tcPr>
            <w:tcW w:w="912" w:type="dxa"/>
            <w:tcBorders>
              <w:bottom w:val="single" w:sz="12" w:space="0" w:color="999999" w:themeColor="text1" w:themeTint="66"/>
            </w:tcBorders>
          </w:tcPr>
          <w:p w14:paraId="286C817B" w14:textId="77777777" w:rsidR="00AA62CD" w:rsidRPr="00D26364" w:rsidRDefault="00000000" w:rsidP="00D44AF6">
            <w:pPr>
              <w:pStyle w:val="BodyText4"/>
            </w:pPr>
            <w:r w:rsidRPr="00D26364">
              <w:t>Male</w:t>
            </w:r>
          </w:p>
        </w:tc>
        <w:tc>
          <w:tcPr>
            <w:tcW w:w="2631" w:type="dxa"/>
            <w:tcBorders>
              <w:bottom w:val="single" w:sz="12" w:space="0" w:color="999999" w:themeColor="text1" w:themeTint="66"/>
            </w:tcBorders>
          </w:tcPr>
          <w:p w14:paraId="65B02200" w14:textId="77777777" w:rsidR="00AA62CD" w:rsidRPr="00D26364" w:rsidRDefault="00000000" w:rsidP="00D44AF6">
            <w:pPr>
              <w:pStyle w:val="BodyText4"/>
            </w:pPr>
            <w:r w:rsidRPr="00D26364">
              <w:t>POG Rep</w:t>
            </w:r>
          </w:p>
        </w:tc>
        <w:tc>
          <w:tcPr>
            <w:tcW w:w="2694" w:type="dxa"/>
            <w:tcBorders>
              <w:bottom w:val="single" w:sz="12" w:space="0" w:color="999999" w:themeColor="text1" w:themeTint="66"/>
            </w:tcBorders>
          </w:tcPr>
          <w:p w14:paraId="31153D6E" w14:textId="77777777" w:rsidR="00AA62CD" w:rsidRPr="00D26364" w:rsidRDefault="00000000" w:rsidP="00D44AF6">
            <w:pPr>
              <w:pStyle w:val="BodyText4"/>
            </w:pPr>
            <w:r w:rsidRPr="00D26364">
              <w:t>Confirmed</w:t>
            </w:r>
          </w:p>
        </w:tc>
      </w:tr>
    </w:tbl>
    <w:p w14:paraId="0A5DEDB1" w14:textId="77777777" w:rsidR="00E854B7" w:rsidRPr="00D26364" w:rsidRDefault="00E854B7">
      <w:pPr>
        <w:rPr>
          <w:lang w:val="en-GB"/>
        </w:rPr>
      </w:pPr>
    </w:p>
    <w:p w14:paraId="507450C1" w14:textId="77777777" w:rsidR="00E854B7" w:rsidRPr="00D26364" w:rsidRDefault="00000000">
      <w:pPr>
        <w:rPr>
          <w:lang w:val="en-GB"/>
        </w:rPr>
      </w:pPr>
      <w:r w:rsidRPr="00D26364">
        <w:rPr>
          <w:lang w:val="en-GB"/>
        </w:rPr>
        <w:br w:type="page"/>
      </w:r>
    </w:p>
    <w:p w14:paraId="194AD176" w14:textId="551E131E" w:rsidR="00C44105" w:rsidRPr="00D26364" w:rsidRDefault="00000000" w:rsidP="00F42F6F">
      <w:pPr>
        <w:pStyle w:val="Heading2"/>
        <w:rPr>
          <w:lang w:val="en-GB"/>
        </w:rPr>
      </w:pPr>
      <w:r w:rsidRPr="00D26364">
        <w:rPr>
          <w:lang w:val="en-GB"/>
        </w:rPr>
        <w:lastRenderedPageBreak/>
        <w:t xml:space="preserve">Appendix 3: </w:t>
      </w:r>
      <w:r w:rsidR="00E854B7" w:rsidRPr="00D26364">
        <w:rPr>
          <w:lang w:val="en-GB"/>
        </w:rPr>
        <w:t>TOR</w:t>
      </w:r>
      <w:r w:rsidR="00DF0040" w:rsidRPr="00D26364">
        <w:rPr>
          <w:lang w:val="en-GB"/>
        </w:rPr>
        <w:t>s</w:t>
      </w:r>
      <w:r w:rsidR="00E854B7" w:rsidRPr="00D26364">
        <w:rPr>
          <w:lang w:val="en-GB"/>
        </w:rPr>
        <w:t xml:space="preserve"> for</w:t>
      </w:r>
      <w:r w:rsidR="00DF0040" w:rsidRPr="00D26364">
        <w:rPr>
          <w:lang w:val="en-GB"/>
        </w:rPr>
        <w:t xml:space="preserve"> Nominee for the</w:t>
      </w:r>
      <w:r w:rsidR="00E854B7" w:rsidRPr="00D26364">
        <w:rPr>
          <w:lang w:val="en-GB"/>
        </w:rPr>
        <w:t xml:space="preserve"> </w:t>
      </w:r>
      <w:proofErr w:type="spellStart"/>
      <w:r w:rsidR="00E854B7" w:rsidRPr="00D26364">
        <w:rPr>
          <w:lang w:val="en-GB"/>
        </w:rPr>
        <w:t>EOG</w:t>
      </w:r>
      <w:proofErr w:type="spellEnd"/>
      <w:r w:rsidRPr="00D26364">
        <w:rPr>
          <w:rStyle w:val="FootnoteReference"/>
          <w:lang w:val="en-GB"/>
        </w:rPr>
        <w:footnoteReference w:id="1"/>
      </w:r>
    </w:p>
    <w:p w14:paraId="66524B12" w14:textId="77777777" w:rsidR="000663C0" w:rsidRPr="00D26364" w:rsidRDefault="00000000" w:rsidP="000663C0">
      <w:pPr>
        <w:pStyle w:val="BodyText"/>
        <w:rPr>
          <w:lang w:val="en-GB"/>
        </w:rPr>
      </w:pPr>
      <w:r w:rsidRPr="00D26364">
        <w:rPr>
          <w:lang w:val="en-GB"/>
        </w:rPr>
        <w:t>Just like the Prolinnova international network, the ESAPP will be governed by an ESA Oversight Group (EOG).</w:t>
      </w:r>
      <w:r w:rsidR="00DF0040" w:rsidRPr="00D26364">
        <w:rPr>
          <w:lang w:val="en-GB"/>
        </w:rPr>
        <w:t xml:space="preserve"> </w:t>
      </w:r>
      <w:r w:rsidR="00F04A3C" w:rsidRPr="00D26364">
        <w:rPr>
          <w:lang w:val="en-GB"/>
        </w:rPr>
        <w:t xml:space="preserve">EOG will therefore serve as a governance mechanism to ensure accountability of the ESAPP to the Country Platforms (CPs) within the Subregion, their constituencies, and donors. </w:t>
      </w:r>
      <w:r w:rsidRPr="00D26364">
        <w:rPr>
          <w:lang w:val="en-GB"/>
        </w:rPr>
        <w:t xml:space="preserve"> It will play a crucial role in maintaining transparency, effectiveness, and coordination within the Prolinnova network at the Subregional Level. The EOG shall have five members: three from the member CPs and two independent individuals from the subregion. The SRC will be the sixth member without voting rights (i.e. ex officio) and will assume the role of EOG Secretary. The EOG will hold regular virtual meetings (Ref: ESA Charter Page 6 para VIII).</w:t>
      </w:r>
    </w:p>
    <w:p w14:paraId="7E16DC02" w14:textId="77777777" w:rsidR="00E854B7" w:rsidRPr="00D26364" w:rsidRDefault="00000000" w:rsidP="00F04A3C">
      <w:pPr>
        <w:pStyle w:val="BodyText"/>
        <w:rPr>
          <w:lang w:val="en-GB"/>
        </w:rPr>
      </w:pPr>
      <w:r w:rsidRPr="00D26364">
        <w:rPr>
          <w:lang w:val="en-GB"/>
        </w:rPr>
        <w:t>The</w:t>
      </w:r>
      <w:r w:rsidR="00F04A3C" w:rsidRPr="00D26364">
        <w:rPr>
          <w:lang w:val="en-GB"/>
        </w:rPr>
        <w:t xml:space="preserve"> nominee for this position </w:t>
      </w:r>
      <w:r w:rsidR="000663C0" w:rsidRPr="00D26364">
        <w:rPr>
          <w:lang w:val="en-GB"/>
        </w:rPr>
        <w:t xml:space="preserve">should </w:t>
      </w:r>
      <w:r w:rsidR="00F04A3C" w:rsidRPr="00D26364">
        <w:rPr>
          <w:lang w:val="en-GB"/>
        </w:rPr>
        <w:t>therefor</w:t>
      </w:r>
      <w:r w:rsidR="000663C0" w:rsidRPr="00D26364">
        <w:rPr>
          <w:lang w:val="en-GB"/>
        </w:rPr>
        <w:t>e</w:t>
      </w:r>
      <w:r w:rsidR="00F04A3C" w:rsidRPr="00D26364">
        <w:rPr>
          <w:lang w:val="en-GB"/>
        </w:rPr>
        <w:t xml:space="preserve"> have qualities similar to those nominated to sit on the POG. </w:t>
      </w:r>
      <w:r w:rsidR="000663C0" w:rsidRPr="00D26364">
        <w:rPr>
          <w:lang w:val="en-GB"/>
        </w:rPr>
        <w:t>These are:</w:t>
      </w:r>
    </w:p>
    <w:p w14:paraId="4E033D33" w14:textId="75482B0F" w:rsidR="00F04A3C" w:rsidRPr="00D26364" w:rsidRDefault="00000000" w:rsidP="00F42F6F">
      <w:pPr>
        <w:pStyle w:val="ListBullet"/>
        <w:numPr>
          <w:ilvl w:val="0"/>
          <w:numId w:val="24"/>
        </w:numPr>
        <w:rPr>
          <w:lang w:val="en-GB"/>
        </w:rPr>
      </w:pPr>
      <w:r w:rsidRPr="00D26364">
        <w:rPr>
          <w:lang w:val="en-GB"/>
        </w:rPr>
        <w:t>Active involvement in the C</w:t>
      </w:r>
      <w:r w:rsidR="00473687" w:rsidRPr="00D26364">
        <w:rPr>
          <w:lang w:val="en-GB"/>
        </w:rPr>
        <w:t>Ps</w:t>
      </w:r>
    </w:p>
    <w:p w14:paraId="6D4FACC2" w14:textId="77777777" w:rsidR="00F04A3C" w:rsidRPr="00D26364" w:rsidRDefault="00000000" w:rsidP="00F42F6F">
      <w:pPr>
        <w:pStyle w:val="ListBullet"/>
        <w:numPr>
          <w:ilvl w:val="0"/>
          <w:numId w:val="24"/>
        </w:numPr>
        <w:rPr>
          <w:lang w:val="en-GB"/>
        </w:rPr>
      </w:pPr>
      <w:r w:rsidRPr="00D26364">
        <w:rPr>
          <w:lang w:val="en-GB"/>
        </w:rPr>
        <w:t>Significant experience working in agriculture and rural development sectors and programmes within the Eastern and Southern Africa</w:t>
      </w:r>
    </w:p>
    <w:p w14:paraId="24A38983" w14:textId="77777777" w:rsidR="00F04A3C" w:rsidRPr="00D26364" w:rsidRDefault="00000000" w:rsidP="00F42F6F">
      <w:pPr>
        <w:pStyle w:val="ListBullet"/>
        <w:numPr>
          <w:ilvl w:val="0"/>
          <w:numId w:val="24"/>
        </w:numPr>
        <w:rPr>
          <w:lang w:val="en-GB"/>
        </w:rPr>
      </w:pPr>
      <w:r w:rsidRPr="00D26364">
        <w:rPr>
          <w:lang w:val="en-GB"/>
        </w:rPr>
        <w:t>Ideally, experience in facilitating or actively participating in multi-stakeholder platforms or partnerships</w:t>
      </w:r>
    </w:p>
    <w:p w14:paraId="30DF23F5" w14:textId="77777777" w:rsidR="00F04A3C" w:rsidRPr="00D26364" w:rsidRDefault="00000000" w:rsidP="00F42F6F">
      <w:pPr>
        <w:pStyle w:val="ListBullet"/>
        <w:numPr>
          <w:ilvl w:val="0"/>
          <w:numId w:val="24"/>
        </w:numPr>
        <w:rPr>
          <w:lang w:val="en-GB"/>
        </w:rPr>
      </w:pPr>
      <w:r w:rsidRPr="00D26364">
        <w:rPr>
          <w:lang w:val="en-GB"/>
        </w:rPr>
        <w:t>Experience and passion for the application, promotion and institutionalization of participatory research and development (R&amp;D), especially Participatory Innovation Development (PID) and promoting Local Innovation (LI) processes and approaches in agriculture and natural resource management (NRM).</w:t>
      </w:r>
    </w:p>
    <w:p w14:paraId="7B733EC6" w14:textId="77777777" w:rsidR="00F04A3C" w:rsidRPr="00D26364" w:rsidRDefault="00000000" w:rsidP="00F42F6F">
      <w:pPr>
        <w:pStyle w:val="ListBullet"/>
        <w:numPr>
          <w:ilvl w:val="0"/>
          <w:numId w:val="24"/>
        </w:numPr>
        <w:rPr>
          <w:lang w:val="en-GB"/>
        </w:rPr>
      </w:pPr>
      <w:r w:rsidRPr="00D26364">
        <w:rPr>
          <w:lang w:val="en-GB"/>
        </w:rPr>
        <w:t>Ideally, experience in mobilizing resources for R&amp;D projects &amp; programs</w:t>
      </w:r>
    </w:p>
    <w:p w14:paraId="0F3C2ACB" w14:textId="77777777" w:rsidR="00F04A3C" w:rsidRPr="00D26364" w:rsidRDefault="00000000" w:rsidP="00F42F6F">
      <w:pPr>
        <w:pStyle w:val="ListBullet"/>
        <w:numPr>
          <w:ilvl w:val="0"/>
          <w:numId w:val="24"/>
        </w:numPr>
        <w:rPr>
          <w:lang w:val="en-GB"/>
        </w:rPr>
      </w:pPr>
      <w:r w:rsidRPr="00D26364">
        <w:rPr>
          <w:lang w:val="en-GB"/>
        </w:rPr>
        <w:t xml:space="preserve">Have good networking skills, especially with strategic partners for resource mobilization and policy influencing/advocacy. </w:t>
      </w:r>
    </w:p>
    <w:p w14:paraId="124260C6" w14:textId="77777777" w:rsidR="00F04A3C" w:rsidRPr="00D26364" w:rsidRDefault="00000000" w:rsidP="00F42F6F">
      <w:pPr>
        <w:pStyle w:val="ListBullet"/>
        <w:numPr>
          <w:ilvl w:val="0"/>
          <w:numId w:val="24"/>
        </w:numPr>
        <w:rPr>
          <w:lang w:val="en-GB"/>
        </w:rPr>
      </w:pPr>
      <w:r w:rsidRPr="00D26364">
        <w:rPr>
          <w:lang w:val="en-GB"/>
        </w:rPr>
        <w:t>Demonstrated interest in working on agroecology issues</w:t>
      </w:r>
    </w:p>
    <w:p w14:paraId="17875A28" w14:textId="77777777" w:rsidR="00F04A3C" w:rsidRPr="00D26364" w:rsidRDefault="00000000" w:rsidP="00F42F6F">
      <w:pPr>
        <w:pStyle w:val="ListBullet"/>
        <w:numPr>
          <w:ilvl w:val="0"/>
          <w:numId w:val="24"/>
        </w:numPr>
        <w:rPr>
          <w:lang w:val="en-GB"/>
        </w:rPr>
      </w:pPr>
      <w:r w:rsidRPr="00D26364">
        <w:rPr>
          <w:lang w:val="en-GB"/>
        </w:rPr>
        <w:t xml:space="preserve">Have the capacity to bring strategic positions and ideas to the </w:t>
      </w:r>
      <w:r w:rsidR="00DF0040" w:rsidRPr="00D26364">
        <w:rPr>
          <w:lang w:val="en-GB"/>
        </w:rPr>
        <w:t>E</w:t>
      </w:r>
      <w:r w:rsidRPr="00D26364">
        <w:rPr>
          <w:lang w:val="en-GB"/>
        </w:rPr>
        <w:t>OG</w:t>
      </w:r>
    </w:p>
    <w:p w14:paraId="3E9A7C49" w14:textId="77777777" w:rsidR="00F04A3C" w:rsidRPr="00D26364" w:rsidRDefault="00000000" w:rsidP="00F42F6F">
      <w:pPr>
        <w:pStyle w:val="ListBullet"/>
        <w:numPr>
          <w:ilvl w:val="0"/>
          <w:numId w:val="24"/>
        </w:numPr>
        <w:rPr>
          <w:lang w:val="en-GB"/>
        </w:rPr>
      </w:pPr>
      <w:r w:rsidRPr="00D26364">
        <w:rPr>
          <w:lang w:val="en-GB"/>
        </w:rPr>
        <w:t>Willing and able to give time and thought</w:t>
      </w:r>
      <w:r w:rsidR="00DF0040" w:rsidRPr="00D26364">
        <w:rPr>
          <w:lang w:val="en-GB"/>
        </w:rPr>
        <w:t>s</w:t>
      </w:r>
      <w:r w:rsidRPr="00D26364">
        <w:rPr>
          <w:lang w:val="en-GB"/>
        </w:rPr>
        <w:t xml:space="preserve"> to guiding Prolinnova</w:t>
      </w:r>
      <w:r w:rsidR="00DF0040" w:rsidRPr="00D26364">
        <w:rPr>
          <w:lang w:val="en-GB"/>
        </w:rPr>
        <w:t xml:space="preserve"> at the Sub-region Level.</w:t>
      </w:r>
    </w:p>
    <w:p w14:paraId="479EC87F" w14:textId="77777777" w:rsidR="00F04A3C" w:rsidRPr="00D26364" w:rsidRDefault="00000000" w:rsidP="00F42F6F">
      <w:pPr>
        <w:pStyle w:val="ListBullet"/>
        <w:numPr>
          <w:ilvl w:val="0"/>
          <w:numId w:val="24"/>
        </w:numPr>
        <w:rPr>
          <w:lang w:val="en-GB"/>
        </w:rPr>
      </w:pPr>
      <w:r w:rsidRPr="00D26364">
        <w:rPr>
          <w:lang w:val="en-GB"/>
        </w:rPr>
        <w:t>Willing and able to engage in virtual and face-to-face meetings as well as access to good electronic communication facilities (at least three times a year)</w:t>
      </w:r>
    </w:p>
    <w:p w14:paraId="317E9105" w14:textId="77777777" w:rsidR="00DF0040" w:rsidRPr="00D26364" w:rsidRDefault="00000000" w:rsidP="00F42F6F">
      <w:pPr>
        <w:pStyle w:val="ListBullet"/>
        <w:numPr>
          <w:ilvl w:val="0"/>
          <w:numId w:val="24"/>
        </w:numPr>
        <w:rPr>
          <w:lang w:val="en-GB"/>
        </w:rPr>
      </w:pPr>
      <w:r w:rsidRPr="00D26364">
        <w:rPr>
          <w:lang w:val="en-GB"/>
        </w:rPr>
        <w:t>Good command of English language</w:t>
      </w:r>
    </w:p>
    <w:p w14:paraId="5F8E4155" w14:textId="77777777" w:rsidR="00F42F6F" w:rsidRPr="00D26364" w:rsidRDefault="00000000" w:rsidP="00F42F6F">
      <w:pPr>
        <w:pStyle w:val="ListBullet"/>
        <w:numPr>
          <w:ilvl w:val="0"/>
          <w:numId w:val="24"/>
        </w:numPr>
        <w:rPr>
          <w:lang w:val="en-GB"/>
        </w:rPr>
      </w:pPr>
      <w:r w:rsidRPr="00D26364">
        <w:rPr>
          <w:lang w:val="en-GB"/>
        </w:rPr>
        <w:t>Female candidates are encouraged</w:t>
      </w:r>
    </w:p>
    <w:p w14:paraId="6F6D55E2" w14:textId="77777777" w:rsidR="00DF0040" w:rsidRPr="00D26364" w:rsidRDefault="00000000">
      <w:pPr>
        <w:rPr>
          <w:lang w:val="en-GB"/>
        </w:rPr>
      </w:pPr>
      <w:r w:rsidRPr="00D26364">
        <w:rPr>
          <w:lang w:val="en-GB"/>
        </w:rPr>
        <w:br w:type="page"/>
      </w:r>
    </w:p>
    <w:p w14:paraId="5084B08B" w14:textId="77777777" w:rsidR="00F42F6F" w:rsidRPr="00D26364" w:rsidRDefault="00000000" w:rsidP="00DF0040">
      <w:pPr>
        <w:pStyle w:val="Heading2"/>
        <w:rPr>
          <w:lang w:val="en-GB"/>
        </w:rPr>
      </w:pPr>
      <w:r w:rsidRPr="00D26364">
        <w:rPr>
          <w:lang w:val="en-GB"/>
        </w:rPr>
        <w:lastRenderedPageBreak/>
        <w:t>Appendix 4: Steps to follow in nominating and electing members of EOG</w:t>
      </w:r>
      <w:r w:rsidRPr="00D26364">
        <w:rPr>
          <w:rStyle w:val="FootnoteReference"/>
          <w:lang w:val="en-GB"/>
        </w:rPr>
        <w:footnoteReference w:id="2"/>
      </w:r>
    </w:p>
    <w:p w14:paraId="0D759EA3" w14:textId="77777777" w:rsidR="006F4320" w:rsidRPr="00D26364" w:rsidRDefault="00000000" w:rsidP="003C237E">
      <w:pPr>
        <w:pStyle w:val="BodyText"/>
        <w:rPr>
          <w:lang w:val="en-GB"/>
        </w:rPr>
      </w:pPr>
      <w:r w:rsidRPr="00D26364">
        <w:rPr>
          <w:lang w:val="en-GB"/>
        </w:rPr>
        <w:t xml:space="preserve">The CP representatives of the EOG will be elected democratically by the CP members of ESAPP. The </w:t>
      </w:r>
      <w:bookmarkStart w:id="3" w:name="_Hlk197104871"/>
      <w:r w:rsidRPr="00D26364">
        <w:rPr>
          <w:lang w:val="en-GB"/>
        </w:rPr>
        <w:t xml:space="preserve">two independent members will be chosen by the POG in the case of the initial EOG – and subsequently by the EOG members </w:t>
      </w:r>
      <w:bookmarkEnd w:id="3"/>
      <w:r w:rsidRPr="00D26364">
        <w:rPr>
          <w:lang w:val="en-GB"/>
        </w:rPr>
        <w:t xml:space="preserve">– from three nominated candidates (based on their interest, experience in promoting local innovation and PID in the subregion and the strategic position they hold to assist ESAPP in advocacy, fundraising and image building). </w:t>
      </w:r>
    </w:p>
    <w:p w14:paraId="74539A65" w14:textId="77777777" w:rsidR="00DF0040" w:rsidRPr="00D26364" w:rsidRDefault="00000000" w:rsidP="003C237E">
      <w:pPr>
        <w:pStyle w:val="BodyText"/>
        <w:rPr>
          <w:lang w:val="en-GB"/>
        </w:rPr>
      </w:pPr>
      <w:r w:rsidRPr="00D26364">
        <w:rPr>
          <w:lang w:val="en-GB"/>
        </w:rPr>
        <w:t>The Chairperson of the EOG will be elected by its members and he/she is expected to work very closely with the EOG Secretary (for the time being, the SRC) on subregional matters. Replacement of the EOG Chairperson will be facilitated by the POG if required.</w:t>
      </w:r>
    </w:p>
    <w:p w14:paraId="465703F6" w14:textId="797C781C" w:rsidR="00DF0040" w:rsidRPr="00D26364" w:rsidRDefault="00000000" w:rsidP="000663C0">
      <w:pPr>
        <w:pStyle w:val="ListParagraph"/>
      </w:pPr>
      <w:r w:rsidRPr="00D26364">
        <w:t>SRC ESA-SR to request CP coordinators to launch a call for nomination of not more than 2 persons per CP ensuring gender balance based on agreed criteria giving a closing date</w:t>
      </w:r>
    </w:p>
    <w:p w14:paraId="133FC42B" w14:textId="77777777" w:rsidR="00DF0040" w:rsidRPr="00D26364" w:rsidRDefault="00000000" w:rsidP="000663C0">
      <w:pPr>
        <w:pStyle w:val="ListParagraph"/>
      </w:pPr>
      <w:r w:rsidRPr="00D26364">
        <w:t>CP Coordinators launch a call for nomination and receive applications (résumé, bio, LoI) from potential candidates by the closing date.</w:t>
      </w:r>
    </w:p>
    <w:p w14:paraId="10556A42" w14:textId="1585FE3B" w:rsidR="00DF0040" w:rsidRPr="00D26364" w:rsidRDefault="00000000" w:rsidP="000663C0">
      <w:pPr>
        <w:pStyle w:val="ListParagraph"/>
      </w:pPr>
      <w:r w:rsidRPr="00D26364">
        <w:t xml:space="preserve">Once all the nominations have been received, CP Coordinators forward the nominations to the SRC who makes a long list and then a short list with the support from other </w:t>
      </w:r>
      <w:r w:rsidR="00643FE2" w:rsidRPr="00D26364">
        <w:t>ESAST</w:t>
      </w:r>
      <w:r w:rsidRPr="00D26364">
        <w:t xml:space="preserve"> and IST members.</w:t>
      </w:r>
    </w:p>
    <w:p w14:paraId="37DA2824" w14:textId="77777777" w:rsidR="00DF0040" w:rsidRPr="00D26364" w:rsidRDefault="00000000" w:rsidP="000663C0">
      <w:pPr>
        <w:pStyle w:val="ListParagraph"/>
      </w:pPr>
      <w:r w:rsidRPr="00D26364">
        <w:t>SRC holds an election by sending around the shortlist to all CPs for voting with a closing date. Each CP is allowed one vote.</w:t>
      </w:r>
    </w:p>
    <w:p w14:paraId="4742AF77" w14:textId="77777777" w:rsidR="00DF0040" w:rsidRPr="00D26364" w:rsidRDefault="00000000" w:rsidP="000663C0">
      <w:pPr>
        <w:pStyle w:val="ListParagraph"/>
      </w:pPr>
      <w:r w:rsidRPr="00D26364">
        <w:t>CP Coordinators discuss with their own CP members and agree on whom they as CP are voting for from the shortlist.</w:t>
      </w:r>
    </w:p>
    <w:p w14:paraId="64523F85" w14:textId="77777777" w:rsidR="00DF0040" w:rsidRPr="00D26364" w:rsidRDefault="00000000" w:rsidP="000663C0">
      <w:pPr>
        <w:pStyle w:val="ListParagraph"/>
      </w:pPr>
      <w:r w:rsidRPr="00D26364">
        <w:t>Each CP submits the name of the person they have voted for from the shortlist to SRC.</w:t>
      </w:r>
    </w:p>
    <w:p w14:paraId="425BC29C" w14:textId="77777777" w:rsidR="00DF0040" w:rsidRPr="00D26364" w:rsidRDefault="00000000" w:rsidP="000663C0">
      <w:pPr>
        <w:pStyle w:val="ListParagraph"/>
      </w:pPr>
      <w:r w:rsidRPr="00D26364">
        <w:t>The votes from the different CPs are then aggregated by the SRC and the person who gathers the most CP votes gets the position.</w:t>
      </w:r>
    </w:p>
    <w:p w14:paraId="5545A6B9" w14:textId="12354942" w:rsidR="00DF0040" w:rsidRPr="00D26364" w:rsidRDefault="00000000" w:rsidP="000663C0">
      <w:pPr>
        <w:pStyle w:val="ListParagraph"/>
      </w:pPr>
      <w:r w:rsidRPr="00D26364">
        <w:t xml:space="preserve">SRC contacts the </w:t>
      </w:r>
      <w:r w:rsidR="003C237E" w:rsidRPr="00D26364">
        <w:t xml:space="preserve">EAST and </w:t>
      </w:r>
      <w:r w:rsidRPr="00D26364">
        <w:t xml:space="preserve">IST with the name of the selected person for confirmation and informs all the CPs of the selection </w:t>
      </w:r>
    </w:p>
    <w:p w14:paraId="6C19EF0E" w14:textId="77777777" w:rsidR="00DF0040" w:rsidRPr="00D26364" w:rsidRDefault="00000000" w:rsidP="000663C0">
      <w:pPr>
        <w:pStyle w:val="ListParagraph"/>
      </w:pPr>
      <w:r w:rsidRPr="00D26364">
        <w:t xml:space="preserve">The SRC shared the vote aggregate results with the candidate and with all the CPCs (both those who participated and those who did not) for their information. </w:t>
      </w:r>
    </w:p>
    <w:p w14:paraId="39F4E2D9" w14:textId="302C95CB" w:rsidR="00DF0040" w:rsidRPr="00D26364" w:rsidRDefault="00000000" w:rsidP="000663C0">
      <w:pPr>
        <w:pStyle w:val="ListParagraph"/>
      </w:pPr>
      <w:r w:rsidRPr="00D26364">
        <w:t xml:space="preserve">The </w:t>
      </w:r>
      <w:r w:rsidR="00643FE2" w:rsidRPr="00D26364">
        <w:t>ESAST</w:t>
      </w:r>
      <w:r w:rsidRPr="00D26364">
        <w:t xml:space="preserve"> informs the IST of the candidate choice, who will be invited to the next </w:t>
      </w:r>
      <w:r w:rsidR="00643FE2" w:rsidRPr="00D26364">
        <w:t>ESAST</w:t>
      </w:r>
      <w:r w:rsidRPr="00D26364">
        <w:t xml:space="preserve"> meeting for orientation and elections of the Co-chair. </w:t>
      </w:r>
    </w:p>
    <w:p w14:paraId="02AF74EE" w14:textId="77777777" w:rsidR="00DF0040" w:rsidRPr="00D26364" w:rsidRDefault="00000000" w:rsidP="000663C0">
      <w:pPr>
        <w:pStyle w:val="ListParagraph"/>
      </w:pPr>
      <w:r w:rsidRPr="00D26364">
        <w:t>ESAST announces the elected/selected candidate in the Prolinnova Google group and on the website.</w:t>
      </w:r>
    </w:p>
    <w:p w14:paraId="202576A0" w14:textId="77777777" w:rsidR="00DF0040" w:rsidRPr="00D26364" w:rsidRDefault="00000000" w:rsidP="00DF0040">
      <w:pPr>
        <w:rPr>
          <w:lang w:val="en-GB"/>
        </w:rPr>
      </w:pPr>
      <w:r w:rsidRPr="00D26364">
        <w:rPr>
          <w:b/>
          <w:i/>
          <w:lang w:val="en-GB"/>
        </w:rPr>
        <w:t>NB: All communications will be copied to all the CPs participating in the selection process</w:t>
      </w:r>
      <w:r w:rsidRPr="00D26364">
        <w:rPr>
          <w:lang w:val="en-GB"/>
        </w:rPr>
        <w:t>.</w:t>
      </w:r>
    </w:p>
    <w:p w14:paraId="58449964" w14:textId="77777777" w:rsidR="00DF0040" w:rsidRPr="00D26364" w:rsidRDefault="00DF0040" w:rsidP="00E854B7">
      <w:pPr>
        <w:rPr>
          <w:lang w:val="en-GB"/>
        </w:rPr>
      </w:pPr>
    </w:p>
    <w:p w14:paraId="5ABD63D3" w14:textId="77777777" w:rsidR="00F42F6F" w:rsidRPr="00D26364" w:rsidRDefault="00F42F6F" w:rsidP="00E854B7">
      <w:pPr>
        <w:rPr>
          <w:lang w:val="en-GB"/>
        </w:rPr>
      </w:pPr>
    </w:p>
    <w:p w14:paraId="2EAB6EF8" w14:textId="77777777" w:rsidR="00F577B3" w:rsidRPr="00D26364" w:rsidRDefault="00000000">
      <w:pPr>
        <w:rPr>
          <w:lang w:val="en-GB"/>
        </w:rPr>
      </w:pPr>
      <w:r w:rsidRPr="00D26364">
        <w:rPr>
          <w:lang w:val="en-GB"/>
        </w:rPr>
        <w:br w:type="page"/>
      </w:r>
    </w:p>
    <w:p w14:paraId="01CCE75B" w14:textId="77777777" w:rsidR="00F577B3" w:rsidRPr="00D26364" w:rsidRDefault="00000000" w:rsidP="00F577B3">
      <w:pPr>
        <w:pStyle w:val="Heading2"/>
        <w:rPr>
          <w:lang w:val="en-GB"/>
        </w:rPr>
      </w:pPr>
      <w:r w:rsidRPr="00D26364">
        <w:rPr>
          <w:lang w:val="en-GB"/>
        </w:rPr>
        <w:lastRenderedPageBreak/>
        <w:t>Appendix 5: Roles of ESAST</w:t>
      </w:r>
      <w:r w:rsidRPr="00D26364">
        <w:rPr>
          <w:rStyle w:val="FootnoteReference"/>
          <w:lang w:val="en-GB"/>
        </w:rPr>
        <w:footnoteReference w:id="3"/>
      </w:r>
    </w:p>
    <w:p w14:paraId="2CD43792" w14:textId="77777777" w:rsidR="00F577B3" w:rsidRPr="00D26364" w:rsidRDefault="00000000" w:rsidP="00E854B7">
      <w:pPr>
        <w:rPr>
          <w:lang w:val="en-GB"/>
        </w:rPr>
      </w:pPr>
      <w:r w:rsidRPr="00D26364">
        <w:rPr>
          <w:noProof/>
          <w:lang w:val="en-GB"/>
        </w:rPr>
        <mc:AlternateContent>
          <mc:Choice Requires="wps">
            <w:drawing>
              <wp:inline distT="0" distB="0" distL="0" distR="0" wp14:anchorId="73E9D0BB" wp14:editId="6BF98D24">
                <wp:extent cx="6336665" cy="2983769"/>
                <wp:effectExtent l="0" t="0" r="26035" b="22860"/>
                <wp:docPr id="1746657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2983769"/>
                        </a:xfrm>
                        <a:prstGeom prst="rect">
                          <a:avLst/>
                        </a:prstGeom>
                        <a:solidFill>
                          <a:schemeClr val="accent2">
                            <a:lumMod val="20000"/>
                            <a:lumOff val="80000"/>
                          </a:schemeClr>
                        </a:solidFill>
                        <a:ln w="9525">
                          <a:solidFill>
                            <a:srgbClr val="000000"/>
                          </a:solidFill>
                          <a:miter lim="800000"/>
                          <a:headEnd/>
                          <a:tailEnd/>
                        </a:ln>
                      </wps:spPr>
                      <wps:txbx>
                        <w:txbxContent>
                          <w:p w14:paraId="1B28521F" w14:textId="77777777" w:rsidR="00F577B3" w:rsidRPr="00D63C90" w:rsidRDefault="00000000" w:rsidP="00F577B3">
                            <w:pPr>
                              <w:pStyle w:val="BodyText2"/>
                            </w:pPr>
                            <w:r w:rsidRPr="00D63C90">
                              <w:t>Box 2: Roles and responsibilities of the ESAST</w:t>
                            </w:r>
                          </w:p>
                          <w:p w14:paraId="74E31DDD" w14:textId="77777777" w:rsidR="00F577B3" w:rsidRPr="00993E63" w:rsidRDefault="00000000" w:rsidP="00F577B3">
                            <w:pPr>
                              <w:pStyle w:val="List2"/>
                            </w:pPr>
                            <w:r w:rsidRPr="00993E63">
                              <w:t>Technical advice to SRC</w:t>
                            </w:r>
                          </w:p>
                          <w:p w14:paraId="47FDA6BD" w14:textId="77777777" w:rsidR="00F577B3" w:rsidRPr="00993E63" w:rsidRDefault="00000000" w:rsidP="00F577B3">
                            <w:pPr>
                              <w:pStyle w:val="List2"/>
                            </w:pPr>
                            <w:r w:rsidRPr="00993E63">
                              <w:t>Running secretariat</w:t>
                            </w:r>
                          </w:p>
                          <w:p w14:paraId="68F27973" w14:textId="77777777" w:rsidR="00F577B3" w:rsidRPr="00993E63" w:rsidRDefault="00000000" w:rsidP="00F577B3">
                            <w:pPr>
                              <w:pStyle w:val="List2"/>
                            </w:pPr>
                            <w:r w:rsidRPr="00993E63">
                              <w:t xml:space="preserve">Fundraising </w:t>
                            </w:r>
                          </w:p>
                          <w:p w14:paraId="392A13FC" w14:textId="77777777" w:rsidR="00F577B3" w:rsidRPr="00993E63" w:rsidRDefault="00000000" w:rsidP="00F577B3">
                            <w:pPr>
                              <w:pStyle w:val="List2"/>
                            </w:pPr>
                            <w:r w:rsidRPr="00993E63">
                              <w:t>Linking with other platform – networking</w:t>
                            </w:r>
                          </w:p>
                          <w:p w14:paraId="1E4D70E8" w14:textId="77777777" w:rsidR="00F577B3" w:rsidRPr="00993E63" w:rsidRDefault="00000000" w:rsidP="00F577B3">
                            <w:pPr>
                              <w:pStyle w:val="List2"/>
                            </w:pPr>
                            <w:r w:rsidRPr="00993E63">
                              <w:t>Managing guidelines – developing guidelines</w:t>
                            </w:r>
                          </w:p>
                          <w:p w14:paraId="1BF13D44" w14:textId="1D55FD1B" w:rsidR="00F577B3" w:rsidRPr="00993E63" w:rsidRDefault="00000000" w:rsidP="00F577B3">
                            <w:pPr>
                              <w:pStyle w:val="List2"/>
                            </w:pPr>
                            <w:r w:rsidRPr="00993E63">
                              <w:t xml:space="preserve">Networking and </w:t>
                            </w:r>
                            <w:r w:rsidR="00D26364" w:rsidRPr="00993E63">
                              <w:t>sharing</w:t>
                            </w:r>
                            <w:r w:rsidRPr="00993E63">
                              <w:t xml:space="preserve"> </w:t>
                            </w:r>
                            <w:r>
                              <w:t xml:space="preserve">such as ESA </w:t>
                            </w:r>
                            <w:r w:rsidRPr="00993E63">
                              <w:t>S</w:t>
                            </w:r>
                            <w:r>
                              <w:t>ubregion Partners Workshops (SR</w:t>
                            </w:r>
                            <w:r w:rsidRPr="00993E63">
                              <w:t>-PW</w:t>
                            </w:r>
                            <w:r>
                              <w:t>s)</w:t>
                            </w:r>
                            <w:r w:rsidRPr="00993E63">
                              <w:t>, S</w:t>
                            </w:r>
                            <w:r>
                              <w:t xml:space="preserve">ubregional </w:t>
                            </w:r>
                            <w:r w:rsidRPr="00993E63">
                              <w:t>F</w:t>
                            </w:r>
                            <w:r>
                              <w:t>armer Innovation Fai (SR-FIF</w:t>
                            </w:r>
                            <w:r w:rsidRPr="00993E63">
                              <w:t>)</w:t>
                            </w:r>
                            <w:r>
                              <w:t xml:space="preserve"> etc.</w:t>
                            </w:r>
                          </w:p>
                          <w:p w14:paraId="10C80A09" w14:textId="77777777" w:rsidR="00F577B3" w:rsidRPr="00993E63" w:rsidRDefault="00000000" w:rsidP="00F577B3">
                            <w:pPr>
                              <w:pStyle w:val="List2"/>
                            </w:pPr>
                            <w:r w:rsidRPr="00993E63">
                              <w:t>Have one representative who is sitting in the POG</w:t>
                            </w:r>
                          </w:p>
                          <w:p w14:paraId="6535B4D0" w14:textId="77777777" w:rsidR="00F577B3" w:rsidRPr="00993E63" w:rsidRDefault="00000000" w:rsidP="00F577B3">
                            <w:pPr>
                              <w:pStyle w:val="List2"/>
                            </w:pPr>
                            <w:r w:rsidRPr="00993E63">
                              <w:t>Hold face-to-face meetings once a year if funds allow (Subregional Partners meeting)</w:t>
                            </w:r>
                          </w:p>
                          <w:p w14:paraId="58667C95" w14:textId="77777777" w:rsidR="00F577B3" w:rsidRPr="00993E63" w:rsidRDefault="00000000" w:rsidP="00F577B3">
                            <w:pPr>
                              <w:pStyle w:val="List2"/>
                            </w:pPr>
                            <w:r w:rsidRPr="00993E63">
                              <w:t>Organizing and chairing meetings and exchanges.</w:t>
                            </w:r>
                          </w:p>
                          <w:p w14:paraId="6EC644FB" w14:textId="77777777" w:rsidR="00F577B3" w:rsidRPr="00993E63" w:rsidRDefault="00000000" w:rsidP="00F577B3">
                            <w:pPr>
                              <w:pStyle w:val="List2"/>
                            </w:pPr>
                            <w:r w:rsidRPr="00993E63">
                              <w:t xml:space="preserve">Just like we have IPW we also need to hold subregional (bring all the CPs together and make decisions). </w:t>
                            </w:r>
                          </w:p>
                          <w:p w14:paraId="47513DC1" w14:textId="77777777" w:rsidR="00F577B3" w:rsidRPr="00993E63" w:rsidRDefault="00000000" w:rsidP="00F577B3">
                            <w:pPr>
                              <w:pStyle w:val="List2"/>
                            </w:pPr>
                            <w:r w:rsidRPr="00993E63">
                              <w:t>Organizing and chairing meetings – workshop at SR – exchanges</w:t>
                            </w:r>
                          </w:p>
                          <w:p w14:paraId="12BAF699" w14:textId="77777777" w:rsidR="00F577B3" w:rsidRPr="00993E63" w:rsidRDefault="00000000" w:rsidP="00F577B3">
                            <w:pPr>
                              <w:pStyle w:val="List2"/>
                            </w:pPr>
                            <w:r w:rsidRPr="00993E63">
                              <w:t>Prepare Annual Report – the Subregional Support team to make sure it happens. We normally have project reports and Subregional Reports. The SRC puts the reports on the web and produces a consolidated report – Annual Reports.</w:t>
                            </w:r>
                          </w:p>
                        </w:txbxContent>
                      </wps:txbx>
                      <wps:bodyPr rot="0" vert="horz" wrap="square" lIns="91440" tIns="45720" rIns="91440" bIns="45720" anchor="t" anchorCtr="0">
                        <a:spAutoFit/>
                      </wps:bodyPr>
                    </wps:wsp>
                  </a:graphicData>
                </a:graphic>
              </wp:inline>
            </w:drawing>
          </mc:Choice>
          <mc:Fallback>
            <w:pict>
              <v:shape w14:anchorId="73E9D0BB" id="_x0000_s1027" type="#_x0000_t202" style="width:498.95pt;height:2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" fillcolor="#fae2d5 [661]">
                <v:textbox style="mso-fit-shape-to-text:t">
                  <w:txbxContent>
                    <w:p w14:paraId="1B28521F" w14:textId="77777777" w:rsidR="00F577B3" w:rsidRPr="00D63C90" w:rsidRDefault="00000000" w:rsidP="00F577B3">
                      <w:pPr>
                        <w:pStyle w:val="BodyText2"/>
                      </w:pPr>
                      <w:r w:rsidRPr="00D63C90">
                        <w:t>Box 2: Roles and responsibilities of the ESAST</w:t>
                      </w:r>
                    </w:p>
                    <w:p w14:paraId="74E31DDD" w14:textId="77777777" w:rsidR="00F577B3" w:rsidRPr="00993E63" w:rsidRDefault="00000000" w:rsidP="00F577B3">
                      <w:pPr>
                        <w:pStyle w:val="List2"/>
                      </w:pPr>
                      <w:r w:rsidRPr="00993E63">
                        <w:t>Technical advice to SRC</w:t>
                      </w:r>
                    </w:p>
                    <w:p w14:paraId="47FDA6BD" w14:textId="77777777" w:rsidR="00F577B3" w:rsidRPr="00993E63" w:rsidRDefault="00000000" w:rsidP="00F577B3">
                      <w:pPr>
                        <w:pStyle w:val="List2"/>
                      </w:pPr>
                      <w:r w:rsidRPr="00993E63">
                        <w:t>Running secretariat</w:t>
                      </w:r>
                    </w:p>
                    <w:p w14:paraId="68F27973" w14:textId="77777777" w:rsidR="00F577B3" w:rsidRPr="00993E63" w:rsidRDefault="00000000" w:rsidP="00F577B3">
                      <w:pPr>
                        <w:pStyle w:val="List2"/>
                      </w:pPr>
                      <w:r w:rsidRPr="00993E63">
                        <w:t xml:space="preserve">Fundraising </w:t>
                      </w:r>
                    </w:p>
                    <w:p w14:paraId="392A13FC" w14:textId="77777777" w:rsidR="00F577B3" w:rsidRPr="00993E63" w:rsidRDefault="00000000" w:rsidP="00F577B3">
                      <w:pPr>
                        <w:pStyle w:val="List2"/>
                      </w:pPr>
                      <w:r w:rsidRPr="00993E63">
                        <w:t>Linking with other platform – networking</w:t>
                      </w:r>
                    </w:p>
                    <w:p w14:paraId="1E4D70E8" w14:textId="77777777" w:rsidR="00F577B3" w:rsidRPr="00993E63" w:rsidRDefault="00000000" w:rsidP="00F577B3">
                      <w:pPr>
                        <w:pStyle w:val="List2"/>
                      </w:pPr>
                      <w:r w:rsidRPr="00993E63">
                        <w:t>Managing guidelines – developing guidelines</w:t>
                      </w:r>
                    </w:p>
                    <w:p w14:paraId="1BF13D44" w14:textId="1D55FD1B" w:rsidR="00F577B3" w:rsidRPr="00993E63" w:rsidRDefault="00000000" w:rsidP="00F577B3">
                      <w:pPr>
                        <w:pStyle w:val="List2"/>
                      </w:pPr>
                      <w:r w:rsidRPr="00993E63">
                        <w:t xml:space="preserve">Networking and </w:t>
                      </w:r>
                      <w:r w:rsidR="00D26364" w:rsidRPr="00993E63">
                        <w:t>sharing</w:t>
                      </w:r>
                      <w:r w:rsidRPr="00993E63">
                        <w:t xml:space="preserve"> </w:t>
                      </w:r>
                      <w:r>
                        <w:t xml:space="preserve">such as ESA </w:t>
                      </w:r>
                      <w:r w:rsidRPr="00993E63">
                        <w:t>S</w:t>
                      </w:r>
                      <w:r>
                        <w:t>ubregion Partners Workshops (SR</w:t>
                      </w:r>
                      <w:r w:rsidRPr="00993E63">
                        <w:t>-PW</w:t>
                      </w:r>
                      <w:r>
                        <w:t>s)</w:t>
                      </w:r>
                      <w:r w:rsidRPr="00993E63">
                        <w:t>, S</w:t>
                      </w:r>
                      <w:r>
                        <w:t xml:space="preserve">ubregional </w:t>
                      </w:r>
                      <w:r w:rsidRPr="00993E63">
                        <w:t>F</w:t>
                      </w:r>
                      <w:r>
                        <w:t>armer Innovation Fai (SR-FIF</w:t>
                      </w:r>
                      <w:r w:rsidRPr="00993E63">
                        <w:t>)</w:t>
                      </w:r>
                      <w:r>
                        <w:t xml:space="preserve"> etc.</w:t>
                      </w:r>
                    </w:p>
                    <w:p w14:paraId="10C80A09" w14:textId="77777777" w:rsidR="00F577B3" w:rsidRPr="00993E63" w:rsidRDefault="00000000" w:rsidP="00F577B3">
                      <w:pPr>
                        <w:pStyle w:val="List2"/>
                      </w:pPr>
                      <w:r w:rsidRPr="00993E63">
                        <w:t>Have one representative who is sitting in the POG</w:t>
                      </w:r>
                    </w:p>
                    <w:p w14:paraId="6535B4D0" w14:textId="77777777" w:rsidR="00F577B3" w:rsidRPr="00993E63" w:rsidRDefault="00000000" w:rsidP="00F577B3">
                      <w:pPr>
                        <w:pStyle w:val="List2"/>
                      </w:pPr>
                      <w:r w:rsidRPr="00993E63">
                        <w:t>Hold face-to-face meetings once a year if funds allow (Subregional Partners meeting)</w:t>
                      </w:r>
                    </w:p>
                    <w:p w14:paraId="58667C95" w14:textId="77777777" w:rsidR="00F577B3" w:rsidRPr="00993E63" w:rsidRDefault="00000000" w:rsidP="00F577B3">
                      <w:pPr>
                        <w:pStyle w:val="List2"/>
                      </w:pPr>
                      <w:r w:rsidRPr="00993E63">
                        <w:t>Organizing and chairing meetings and exchanges.</w:t>
                      </w:r>
                    </w:p>
                    <w:p w14:paraId="6EC644FB" w14:textId="77777777" w:rsidR="00F577B3" w:rsidRPr="00993E63" w:rsidRDefault="00000000" w:rsidP="00F577B3">
                      <w:pPr>
                        <w:pStyle w:val="List2"/>
                      </w:pPr>
                      <w:r w:rsidRPr="00993E63">
                        <w:t xml:space="preserve">Just like we have IPW we also need to hold subregional (bring all the CPs together and make decisions). </w:t>
                      </w:r>
                    </w:p>
                    <w:p w14:paraId="47513DC1" w14:textId="77777777" w:rsidR="00F577B3" w:rsidRPr="00993E63" w:rsidRDefault="00000000" w:rsidP="00F577B3">
                      <w:pPr>
                        <w:pStyle w:val="List2"/>
                      </w:pPr>
                      <w:r w:rsidRPr="00993E63">
                        <w:t>Organizing and chairing meetings – workshop at SR – exchanges</w:t>
                      </w:r>
                    </w:p>
                    <w:p w14:paraId="12BAF699" w14:textId="77777777" w:rsidR="00F577B3" w:rsidRPr="00993E63" w:rsidRDefault="00000000" w:rsidP="00F577B3">
                      <w:pPr>
                        <w:pStyle w:val="List2"/>
                      </w:pPr>
                      <w:r w:rsidRPr="00993E63">
                        <w:t>Prepare Annual Report – the Subregional Support team to make sure it happens. We normally have project reports and Subregional Reports. The SRC puts the reports on the web and produces a consolidated report – Annual Reports.</w:t>
                      </w:r>
                    </w:p>
                  </w:txbxContent>
                </v:textbox>
                <w10:anchorlock/>
              </v:shape>
            </w:pict>
          </mc:Fallback>
        </mc:AlternateContent>
      </w:r>
    </w:p>
    <w:p w14:paraId="6464A7A4" w14:textId="77777777" w:rsidR="00FB6255" w:rsidRPr="00D26364" w:rsidRDefault="00000000">
      <w:pPr>
        <w:rPr>
          <w:lang w:val="en-GB"/>
        </w:rPr>
      </w:pPr>
      <w:r w:rsidRPr="00D26364">
        <w:rPr>
          <w:lang w:val="en-GB"/>
        </w:rPr>
        <w:br w:type="page"/>
      </w:r>
    </w:p>
    <w:p w14:paraId="048039FD" w14:textId="77777777" w:rsidR="00FB6255" w:rsidRPr="00D26364" w:rsidRDefault="00000000" w:rsidP="00F03E03">
      <w:pPr>
        <w:pStyle w:val="Heading2"/>
        <w:rPr>
          <w:lang w:val="en-GB"/>
        </w:rPr>
      </w:pPr>
      <w:r w:rsidRPr="00D26364">
        <w:rPr>
          <w:lang w:val="en-GB"/>
        </w:rPr>
        <w:lastRenderedPageBreak/>
        <w:t>Appendix 6: Screen Short of the Zoom Participants</w:t>
      </w:r>
    </w:p>
    <w:p w14:paraId="463D589B" w14:textId="77777777" w:rsidR="00FB6255" w:rsidRPr="00D26364" w:rsidRDefault="00000000" w:rsidP="00E854B7">
      <w:pPr>
        <w:rPr>
          <w:lang w:val="en-GB"/>
        </w:rPr>
      </w:pPr>
      <w:r w:rsidRPr="00D26364">
        <w:rPr>
          <w:noProof/>
          <w:lang w:val="en-GB"/>
        </w:rPr>
        <w:drawing>
          <wp:inline distT="0" distB="0" distL="0" distR="0" wp14:anchorId="5FA89DFB" wp14:editId="62C1826B">
            <wp:extent cx="6334125" cy="3562350"/>
            <wp:effectExtent l="0" t="0" r="9525" b="0"/>
            <wp:docPr id="1703739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39102"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334125" cy="3562350"/>
                    </a:xfrm>
                    <a:prstGeom prst="rect">
                      <a:avLst/>
                    </a:prstGeom>
                    <a:noFill/>
                    <a:ln>
                      <a:noFill/>
                    </a:ln>
                  </pic:spPr>
                </pic:pic>
              </a:graphicData>
            </a:graphic>
          </wp:inline>
        </w:drawing>
      </w:r>
    </w:p>
    <w:p w14:paraId="3A7D06E7" w14:textId="77777777" w:rsidR="00FB6255" w:rsidRPr="00D26364" w:rsidRDefault="00FB6255" w:rsidP="00E854B7">
      <w:pPr>
        <w:rPr>
          <w:lang w:val="en-GB"/>
        </w:rPr>
      </w:pPr>
    </w:p>
    <w:sectPr w:rsidR="00FB6255" w:rsidRPr="00D26364" w:rsidSect="00422694">
      <w:footerReference w:type="default" r:id="rId10"/>
      <w:pgSz w:w="11907" w:h="16840" w:code="9"/>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17D0" w14:textId="77777777" w:rsidR="00124D4B" w:rsidRDefault="00124D4B">
      <w:pPr>
        <w:spacing w:after="0" w:line="240" w:lineRule="auto"/>
      </w:pPr>
      <w:r>
        <w:separator/>
      </w:r>
    </w:p>
  </w:endnote>
  <w:endnote w:type="continuationSeparator" w:id="0">
    <w:p w14:paraId="51E0E506" w14:textId="77777777" w:rsidR="00124D4B" w:rsidRDefault="0012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89778"/>
      <w:docPartObj>
        <w:docPartGallery w:val="Page Numbers (Bottom of Page)"/>
        <w:docPartUnique/>
      </w:docPartObj>
    </w:sdtPr>
    <w:sdtEndPr>
      <w:rPr>
        <w:color w:val="7F7F7F" w:themeColor="background1" w:themeShade="7F"/>
        <w:spacing w:val="60"/>
      </w:rPr>
    </w:sdtEndPr>
    <w:sdtContent>
      <w:p w14:paraId="3305CDBF" w14:textId="77777777" w:rsidR="00891954" w:rsidRDefault="0000000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B2D6A8" w14:textId="77777777" w:rsidR="00891954" w:rsidRDefault="0089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464D" w14:textId="77777777" w:rsidR="00124D4B" w:rsidRDefault="00124D4B" w:rsidP="00891954">
      <w:pPr>
        <w:spacing w:after="0" w:line="240" w:lineRule="auto"/>
      </w:pPr>
      <w:r>
        <w:separator/>
      </w:r>
    </w:p>
  </w:footnote>
  <w:footnote w:type="continuationSeparator" w:id="0">
    <w:p w14:paraId="087F7B41" w14:textId="77777777" w:rsidR="00124D4B" w:rsidRDefault="00124D4B" w:rsidP="00891954">
      <w:pPr>
        <w:spacing w:after="0" w:line="240" w:lineRule="auto"/>
      </w:pPr>
      <w:r>
        <w:continuationSeparator/>
      </w:r>
    </w:p>
  </w:footnote>
  <w:footnote w:id="1">
    <w:p w14:paraId="47040794" w14:textId="77777777" w:rsidR="00F577B3" w:rsidRPr="00F577B3" w:rsidRDefault="00000000">
      <w:pPr>
        <w:pStyle w:val="FootnoteText"/>
        <w:rPr>
          <w:lang w:val="en-GB"/>
        </w:rPr>
      </w:pPr>
      <w:r>
        <w:rPr>
          <w:rStyle w:val="FootnoteReference"/>
        </w:rPr>
        <w:footnoteRef/>
      </w:r>
      <w:r>
        <w:t xml:space="preserve"> </w:t>
      </w:r>
      <w:r>
        <w:rPr>
          <w:lang w:val="en-GB"/>
        </w:rPr>
        <w:t>Source: ESA Charter</w:t>
      </w:r>
    </w:p>
  </w:footnote>
  <w:footnote w:id="2">
    <w:p w14:paraId="00A39A7A" w14:textId="77777777" w:rsidR="00F577B3" w:rsidRPr="00F577B3" w:rsidRDefault="00000000">
      <w:pPr>
        <w:pStyle w:val="FootnoteText"/>
        <w:rPr>
          <w:lang w:val="en-GB"/>
        </w:rPr>
      </w:pPr>
      <w:r>
        <w:rPr>
          <w:rStyle w:val="FootnoteReference"/>
        </w:rPr>
        <w:footnoteRef/>
      </w:r>
      <w:r>
        <w:t xml:space="preserve"> </w:t>
      </w:r>
      <w:r>
        <w:rPr>
          <w:lang w:val="en-GB"/>
        </w:rPr>
        <w:t>Source: ESA Charter</w:t>
      </w:r>
    </w:p>
  </w:footnote>
  <w:footnote w:id="3">
    <w:p w14:paraId="1F69E867" w14:textId="77777777" w:rsidR="00F577B3" w:rsidRPr="00F577B3" w:rsidRDefault="00000000">
      <w:pPr>
        <w:pStyle w:val="FootnoteText"/>
        <w:rPr>
          <w:lang w:val="en-GB"/>
        </w:rPr>
      </w:pPr>
      <w:r>
        <w:rPr>
          <w:rStyle w:val="FootnoteReference"/>
        </w:rPr>
        <w:footnoteRef/>
      </w:r>
      <w:r>
        <w:t xml:space="preserve"> </w:t>
      </w:r>
      <w:r>
        <w:rPr>
          <w:lang w:val="en-GB"/>
        </w:rPr>
        <w:t>Adapted from the ESA Charter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2252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513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905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61846"/>
    <w:multiLevelType w:val="hybridMultilevel"/>
    <w:tmpl w:val="FF86662E"/>
    <w:lvl w:ilvl="0" w:tplc="E48EBB24">
      <w:start w:val="1"/>
      <w:numFmt w:val="decimal"/>
      <w:pStyle w:val="ListBullet"/>
      <w:lvlText w:val="%1."/>
      <w:lvlJc w:val="left"/>
      <w:pPr>
        <w:ind w:left="360" w:hanging="360"/>
      </w:pPr>
      <w:rPr>
        <w:rFonts w:hint="default"/>
      </w:rPr>
    </w:lvl>
    <w:lvl w:ilvl="1" w:tplc="DDDA6D24" w:tentative="1">
      <w:start w:val="1"/>
      <w:numFmt w:val="lowerLetter"/>
      <w:lvlText w:val="%2."/>
      <w:lvlJc w:val="left"/>
      <w:pPr>
        <w:ind w:left="1080" w:hanging="360"/>
      </w:pPr>
    </w:lvl>
    <w:lvl w:ilvl="2" w:tplc="902EBB94" w:tentative="1">
      <w:start w:val="1"/>
      <w:numFmt w:val="lowerRoman"/>
      <w:lvlText w:val="%3."/>
      <w:lvlJc w:val="right"/>
      <w:pPr>
        <w:ind w:left="1800" w:hanging="180"/>
      </w:pPr>
    </w:lvl>
    <w:lvl w:ilvl="3" w:tplc="C406B80C" w:tentative="1">
      <w:start w:val="1"/>
      <w:numFmt w:val="decimal"/>
      <w:lvlText w:val="%4."/>
      <w:lvlJc w:val="left"/>
      <w:pPr>
        <w:ind w:left="2520" w:hanging="360"/>
      </w:pPr>
    </w:lvl>
    <w:lvl w:ilvl="4" w:tplc="5DD2DFF4" w:tentative="1">
      <w:start w:val="1"/>
      <w:numFmt w:val="lowerLetter"/>
      <w:lvlText w:val="%5."/>
      <w:lvlJc w:val="left"/>
      <w:pPr>
        <w:ind w:left="3240" w:hanging="360"/>
      </w:pPr>
    </w:lvl>
    <w:lvl w:ilvl="5" w:tplc="0CE63076" w:tentative="1">
      <w:start w:val="1"/>
      <w:numFmt w:val="lowerRoman"/>
      <w:lvlText w:val="%6."/>
      <w:lvlJc w:val="right"/>
      <w:pPr>
        <w:ind w:left="3960" w:hanging="180"/>
      </w:pPr>
    </w:lvl>
    <w:lvl w:ilvl="6" w:tplc="6EA06110" w:tentative="1">
      <w:start w:val="1"/>
      <w:numFmt w:val="decimal"/>
      <w:lvlText w:val="%7."/>
      <w:lvlJc w:val="left"/>
      <w:pPr>
        <w:ind w:left="4680" w:hanging="360"/>
      </w:pPr>
    </w:lvl>
    <w:lvl w:ilvl="7" w:tplc="FEEEAFA4" w:tentative="1">
      <w:start w:val="1"/>
      <w:numFmt w:val="lowerLetter"/>
      <w:lvlText w:val="%8."/>
      <w:lvlJc w:val="left"/>
      <w:pPr>
        <w:ind w:left="5400" w:hanging="360"/>
      </w:pPr>
    </w:lvl>
    <w:lvl w:ilvl="8" w:tplc="A6661182" w:tentative="1">
      <w:start w:val="1"/>
      <w:numFmt w:val="lowerRoman"/>
      <w:lvlText w:val="%9."/>
      <w:lvlJc w:val="right"/>
      <w:pPr>
        <w:ind w:left="6120" w:hanging="180"/>
      </w:pPr>
    </w:lvl>
  </w:abstractNum>
  <w:abstractNum w:abstractNumId="4" w15:restartNumberingAfterBreak="0">
    <w:nsid w:val="0CE720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479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E07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E51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B7FC6"/>
    <w:multiLevelType w:val="hybridMultilevel"/>
    <w:tmpl w:val="9140E5B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25526A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14C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E49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930F5"/>
    <w:multiLevelType w:val="hybridMultilevel"/>
    <w:tmpl w:val="2DBCD0C2"/>
    <w:lvl w:ilvl="0" w:tplc="25AC8E36">
      <w:start w:val="3"/>
      <w:numFmt w:val="bullet"/>
      <w:pStyle w:val="List2"/>
      <w:lvlText w:val="-"/>
      <w:lvlJc w:val="left"/>
      <w:pPr>
        <w:ind w:left="360" w:hanging="360"/>
      </w:pPr>
      <w:rPr>
        <w:rFonts w:ascii="Calibri" w:eastAsiaTheme="minorHAnsi" w:hAnsi="Calibri" w:cs="Calibri" w:hint="default"/>
      </w:rPr>
    </w:lvl>
    <w:lvl w:ilvl="1" w:tplc="38DCCE36" w:tentative="1">
      <w:start w:val="1"/>
      <w:numFmt w:val="bullet"/>
      <w:lvlText w:val="o"/>
      <w:lvlJc w:val="left"/>
      <w:pPr>
        <w:ind w:left="1080" w:hanging="360"/>
      </w:pPr>
      <w:rPr>
        <w:rFonts w:ascii="Courier New" w:hAnsi="Courier New" w:cs="Courier New" w:hint="default"/>
      </w:rPr>
    </w:lvl>
    <w:lvl w:ilvl="2" w:tplc="A76EB95C" w:tentative="1">
      <w:start w:val="1"/>
      <w:numFmt w:val="bullet"/>
      <w:lvlText w:val=""/>
      <w:lvlJc w:val="left"/>
      <w:pPr>
        <w:ind w:left="1800" w:hanging="360"/>
      </w:pPr>
      <w:rPr>
        <w:rFonts w:ascii="Wingdings" w:hAnsi="Wingdings" w:hint="default"/>
      </w:rPr>
    </w:lvl>
    <w:lvl w:ilvl="3" w:tplc="9C969ED0" w:tentative="1">
      <w:start w:val="1"/>
      <w:numFmt w:val="bullet"/>
      <w:lvlText w:val=""/>
      <w:lvlJc w:val="left"/>
      <w:pPr>
        <w:ind w:left="2520" w:hanging="360"/>
      </w:pPr>
      <w:rPr>
        <w:rFonts w:ascii="Symbol" w:hAnsi="Symbol" w:hint="default"/>
      </w:rPr>
    </w:lvl>
    <w:lvl w:ilvl="4" w:tplc="13A87978" w:tentative="1">
      <w:start w:val="1"/>
      <w:numFmt w:val="bullet"/>
      <w:lvlText w:val="o"/>
      <w:lvlJc w:val="left"/>
      <w:pPr>
        <w:ind w:left="3240" w:hanging="360"/>
      </w:pPr>
      <w:rPr>
        <w:rFonts w:ascii="Courier New" w:hAnsi="Courier New" w:cs="Courier New" w:hint="default"/>
      </w:rPr>
    </w:lvl>
    <w:lvl w:ilvl="5" w:tplc="59D48282" w:tentative="1">
      <w:start w:val="1"/>
      <w:numFmt w:val="bullet"/>
      <w:lvlText w:val=""/>
      <w:lvlJc w:val="left"/>
      <w:pPr>
        <w:ind w:left="3960" w:hanging="360"/>
      </w:pPr>
      <w:rPr>
        <w:rFonts w:ascii="Wingdings" w:hAnsi="Wingdings" w:hint="default"/>
      </w:rPr>
    </w:lvl>
    <w:lvl w:ilvl="6" w:tplc="5BB497DE" w:tentative="1">
      <w:start w:val="1"/>
      <w:numFmt w:val="bullet"/>
      <w:lvlText w:val=""/>
      <w:lvlJc w:val="left"/>
      <w:pPr>
        <w:ind w:left="4680" w:hanging="360"/>
      </w:pPr>
      <w:rPr>
        <w:rFonts w:ascii="Symbol" w:hAnsi="Symbol" w:hint="default"/>
      </w:rPr>
    </w:lvl>
    <w:lvl w:ilvl="7" w:tplc="B6742D3A" w:tentative="1">
      <w:start w:val="1"/>
      <w:numFmt w:val="bullet"/>
      <w:lvlText w:val="o"/>
      <w:lvlJc w:val="left"/>
      <w:pPr>
        <w:ind w:left="5400" w:hanging="360"/>
      </w:pPr>
      <w:rPr>
        <w:rFonts w:ascii="Courier New" w:hAnsi="Courier New" w:cs="Courier New" w:hint="default"/>
      </w:rPr>
    </w:lvl>
    <w:lvl w:ilvl="8" w:tplc="75326FAC" w:tentative="1">
      <w:start w:val="1"/>
      <w:numFmt w:val="bullet"/>
      <w:lvlText w:val=""/>
      <w:lvlJc w:val="left"/>
      <w:pPr>
        <w:ind w:left="6120" w:hanging="360"/>
      </w:pPr>
      <w:rPr>
        <w:rFonts w:ascii="Wingdings" w:hAnsi="Wingdings" w:hint="default"/>
      </w:rPr>
    </w:lvl>
  </w:abstractNum>
  <w:abstractNum w:abstractNumId="13" w15:restartNumberingAfterBreak="0">
    <w:nsid w:val="4309014E"/>
    <w:multiLevelType w:val="hybridMultilevel"/>
    <w:tmpl w:val="512EE940"/>
    <w:lvl w:ilvl="0" w:tplc="66AA244A">
      <w:start w:val="1"/>
      <w:numFmt w:val="decimal"/>
      <w:lvlText w:val="%1."/>
      <w:lvlJc w:val="left"/>
      <w:pPr>
        <w:ind w:left="360" w:hanging="360"/>
      </w:pPr>
      <w:rPr>
        <w:rFonts w:hint="default"/>
      </w:rPr>
    </w:lvl>
    <w:lvl w:ilvl="1" w:tplc="B2366BA2" w:tentative="1">
      <w:start w:val="1"/>
      <w:numFmt w:val="lowerLetter"/>
      <w:lvlText w:val="%2."/>
      <w:lvlJc w:val="left"/>
      <w:pPr>
        <w:ind w:left="1080" w:hanging="360"/>
      </w:pPr>
    </w:lvl>
    <w:lvl w:ilvl="2" w:tplc="9230AEEE" w:tentative="1">
      <w:start w:val="1"/>
      <w:numFmt w:val="lowerRoman"/>
      <w:lvlText w:val="%3."/>
      <w:lvlJc w:val="right"/>
      <w:pPr>
        <w:ind w:left="1800" w:hanging="180"/>
      </w:pPr>
    </w:lvl>
    <w:lvl w:ilvl="3" w:tplc="63121AC0" w:tentative="1">
      <w:start w:val="1"/>
      <w:numFmt w:val="decimal"/>
      <w:lvlText w:val="%4."/>
      <w:lvlJc w:val="left"/>
      <w:pPr>
        <w:ind w:left="2520" w:hanging="360"/>
      </w:pPr>
    </w:lvl>
    <w:lvl w:ilvl="4" w:tplc="B97C7596" w:tentative="1">
      <w:start w:val="1"/>
      <w:numFmt w:val="lowerLetter"/>
      <w:lvlText w:val="%5."/>
      <w:lvlJc w:val="left"/>
      <w:pPr>
        <w:ind w:left="3240" w:hanging="360"/>
      </w:pPr>
    </w:lvl>
    <w:lvl w:ilvl="5" w:tplc="6A0225FC" w:tentative="1">
      <w:start w:val="1"/>
      <w:numFmt w:val="lowerRoman"/>
      <w:lvlText w:val="%6."/>
      <w:lvlJc w:val="right"/>
      <w:pPr>
        <w:ind w:left="3960" w:hanging="180"/>
      </w:pPr>
    </w:lvl>
    <w:lvl w:ilvl="6" w:tplc="83F25790" w:tentative="1">
      <w:start w:val="1"/>
      <w:numFmt w:val="decimal"/>
      <w:lvlText w:val="%7."/>
      <w:lvlJc w:val="left"/>
      <w:pPr>
        <w:ind w:left="4680" w:hanging="360"/>
      </w:pPr>
    </w:lvl>
    <w:lvl w:ilvl="7" w:tplc="A8C4F274" w:tentative="1">
      <w:start w:val="1"/>
      <w:numFmt w:val="lowerLetter"/>
      <w:lvlText w:val="%8."/>
      <w:lvlJc w:val="left"/>
      <w:pPr>
        <w:ind w:left="5400" w:hanging="360"/>
      </w:pPr>
    </w:lvl>
    <w:lvl w:ilvl="8" w:tplc="E36AF3A2" w:tentative="1">
      <w:start w:val="1"/>
      <w:numFmt w:val="lowerRoman"/>
      <w:lvlText w:val="%9."/>
      <w:lvlJc w:val="right"/>
      <w:pPr>
        <w:ind w:left="6120" w:hanging="180"/>
      </w:pPr>
    </w:lvl>
  </w:abstractNum>
  <w:abstractNum w:abstractNumId="14" w15:restartNumberingAfterBreak="0">
    <w:nsid w:val="4A9759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E79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F7981"/>
    <w:multiLevelType w:val="hybridMultilevel"/>
    <w:tmpl w:val="CC0A499A"/>
    <w:lvl w:ilvl="0" w:tplc="E7A420E6">
      <w:start w:val="1"/>
      <w:numFmt w:val="bullet"/>
      <w:lvlText w:val="-"/>
      <w:lvlJc w:val="left"/>
      <w:pPr>
        <w:ind w:left="720" w:hanging="360"/>
      </w:pPr>
      <w:rPr>
        <w:rFonts w:ascii="Calibri" w:eastAsiaTheme="minorHAnsi" w:hAnsi="Calibri" w:cs="Calibri" w:hint="default"/>
      </w:rPr>
    </w:lvl>
    <w:lvl w:ilvl="1" w:tplc="76C85F44" w:tentative="1">
      <w:start w:val="1"/>
      <w:numFmt w:val="bullet"/>
      <w:lvlText w:val="o"/>
      <w:lvlJc w:val="left"/>
      <w:pPr>
        <w:ind w:left="1440" w:hanging="360"/>
      </w:pPr>
      <w:rPr>
        <w:rFonts w:ascii="Courier New" w:hAnsi="Courier New" w:cs="Courier New" w:hint="default"/>
      </w:rPr>
    </w:lvl>
    <w:lvl w:ilvl="2" w:tplc="3F868018" w:tentative="1">
      <w:start w:val="1"/>
      <w:numFmt w:val="bullet"/>
      <w:lvlText w:val=""/>
      <w:lvlJc w:val="left"/>
      <w:pPr>
        <w:ind w:left="2160" w:hanging="360"/>
      </w:pPr>
      <w:rPr>
        <w:rFonts w:ascii="Wingdings" w:hAnsi="Wingdings" w:hint="default"/>
      </w:rPr>
    </w:lvl>
    <w:lvl w:ilvl="3" w:tplc="93221E20" w:tentative="1">
      <w:start w:val="1"/>
      <w:numFmt w:val="bullet"/>
      <w:lvlText w:val=""/>
      <w:lvlJc w:val="left"/>
      <w:pPr>
        <w:ind w:left="2880" w:hanging="360"/>
      </w:pPr>
      <w:rPr>
        <w:rFonts w:ascii="Symbol" w:hAnsi="Symbol" w:hint="default"/>
      </w:rPr>
    </w:lvl>
    <w:lvl w:ilvl="4" w:tplc="19FC460A" w:tentative="1">
      <w:start w:val="1"/>
      <w:numFmt w:val="bullet"/>
      <w:lvlText w:val="o"/>
      <w:lvlJc w:val="left"/>
      <w:pPr>
        <w:ind w:left="3600" w:hanging="360"/>
      </w:pPr>
      <w:rPr>
        <w:rFonts w:ascii="Courier New" w:hAnsi="Courier New" w:cs="Courier New" w:hint="default"/>
      </w:rPr>
    </w:lvl>
    <w:lvl w:ilvl="5" w:tplc="39E69702" w:tentative="1">
      <w:start w:val="1"/>
      <w:numFmt w:val="bullet"/>
      <w:lvlText w:val=""/>
      <w:lvlJc w:val="left"/>
      <w:pPr>
        <w:ind w:left="4320" w:hanging="360"/>
      </w:pPr>
      <w:rPr>
        <w:rFonts w:ascii="Wingdings" w:hAnsi="Wingdings" w:hint="default"/>
      </w:rPr>
    </w:lvl>
    <w:lvl w:ilvl="6" w:tplc="9A287248" w:tentative="1">
      <w:start w:val="1"/>
      <w:numFmt w:val="bullet"/>
      <w:lvlText w:val=""/>
      <w:lvlJc w:val="left"/>
      <w:pPr>
        <w:ind w:left="5040" w:hanging="360"/>
      </w:pPr>
      <w:rPr>
        <w:rFonts w:ascii="Symbol" w:hAnsi="Symbol" w:hint="default"/>
      </w:rPr>
    </w:lvl>
    <w:lvl w:ilvl="7" w:tplc="928C9C4C" w:tentative="1">
      <w:start w:val="1"/>
      <w:numFmt w:val="bullet"/>
      <w:lvlText w:val="o"/>
      <w:lvlJc w:val="left"/>
      <w:pPr>
        <w:ind w:left="5760" w:hanging="360"/>
      </w:pPr>
      <w:rPr>
        <w:rFonts w:ascii="Courier New" w:hAnsi="Courier New" w:cs="Courier New" w:hint="default"/>
      </w:rPr>
    </w:lvl>
    <w:lvl w:ilvl="8" w:tplc="8FC4CD0E" w:tentative="1">
      <w:start w:val="1"/>
      <w:numFmt w:val="bullet"/>
      <w:lvlText w:val=""/>
      <w:lvlJc w:val="left"/>
      <w:pPr>
        <w:ind w:left="6480" w:hanging="360"/>
      </w:pPr>
      <w:rPr>
        <w:rFonts w:ascii="Wingdings" w:hAnsi="Wingdings" w:hint="default"/>
      </w:rPr>
    </w:lvl>
  </w:abstractNum>
  <w:abstractNum w:abstractNumId="17" w15:restartNumberingAfterBreak="0">
    <w:nsid w:val="514B64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13A3A"/>
    <w:multiLevelType w:val="hybridMultilevel"/>
    <w:tmpl w:val="BDB2ED36"/>
    <w:lvl w:ilvl="0" w:tplc="E4A2D750">
      <w:start w:val="1"/>
      <w:numFmt w:val="decimal"/>
      <w:pStyle w:val="Heading2"/>
      <w:lvlText w:val="%1."/>
      <w:lvlJc w:val="left"/>
      <w:pPr>
        <w:ind w:left="360" w:hanging="360"/>
      </w:pPr>
      <w:rPr>
        <w:rFonts w:hint="default"/>
        <w:b/>
        <w:i w:val="0"/>
      </w:rPr>
    </w:lvl>
    <w:lvl w:ilvl="1" w:tplc="D1BA6B10" w:tentative="1">
      <w:start w:val="1"/>
      <w:numFmt w:val="lowerLetter"/>
      <w:lvlText w:val="%2."/>
      <w:lvlJc w:val="left"/>
      <w:pPr>
        <w:ind w:left="1080" w:hanging="360"/>
      </w:pPr>
    </w:lvl>
    <w:lvl w:ilvl="2" w:tplc="C7E89C2C" w:tentative="1">
      <w:start w:val="1"/>
      <w:numFmt w:val="lowerRoman"/>
      <w:lvlText w:val="%3."/>
      <w:lvlJc w:val="right"/>
      <w:pPr>
        <w:ind w:left="1800" w:hanging="180"/>
      </w:pPr>
    </w:lvl>
    <w:lvl w:ilvl="3" w:tplc="F4F29264" w:tentative="1">
      <w:start w:val="1"/>
      <w:numFmt w:val="decimal"/>
      <w:lvlText w:val="%4."/>
      <w:lvlJc w:val="left"/>
      <w:pPr>
        <w:ind w:left="2520" w:hanging="360"/>
      </w:pPr>
    </w:lvl>
    <w:lvl w:ilvl="4" w:tplc="A5567024" w:tentative="1">
      <w:start w:val="1"/>
      <w:numFmt w:val="lowerLetter"/>
      <w:lvlText w:val="%5."/>
      <w:lvlJc w:val="left"/>
      <w:pPr>
        <w:ind w:left="3240" w:hanging="360"/>
      </w:pPr>
    </w:lvl>
    <w:lvl w:ilvl="5" w:tplc="7DA2501E" w:tentative="1">
      <w:start w:val="1"/>
      <w:numFmt w:val="lowerRoman"/>
      <w:lvlText w:val="%6."/>
      <w:lvlJc w:val="right"/>
      <w:pPr>
        <w:ind w:left="3960" w:hanging="180"/>
      </w:pPr>
    </w:lvl>
    <w:lvl w:ilvl="6" w:tplc="EB1C407E" w:tentative="1">
      <w:start w:val="1"/>
      <w:numFmt w:val="decimal"/>
      <w:lvlText w:val="%7."/>
      <w:lvlJc w:val="left"/>
      <w:pPr>
        <w:ind w:left="4680" w:hanging="360"/>
      </w:pPr>
    </w:lvl>
    <w:lvl w:ilvl="7" w:tplc="A31C128C" w:tentative="1">
      <w:start w:val="1"/>
      <w:numFmt w:val="lowerLetter"/>
      <w:lvlText w:val="%8."/>
      <w:lvlJc w:val="left"/>
      <w:pPr>
        <w:ind w:left="5400" w:hanging="360"/>
      </w:pPr>
    </w:lvl>
    <w:lvl w:ilvl="8" w:tplc="EF7E3738" w:tentative="1">
      <w:start w:val="1"/>
      <w:numFmt w:val="lowerRoman"/>
      <w:lvlText w:val="%9."/>
      <w:lvlJc w:val="right"/>
      <w:pPr>
        <w:ind w:left="6120" w:hanging="180"/>
      </w:pPr>
    </w:lvl>
  </w:abstractNum>
  <w:abstractNum w:abstractNumId="19" w15:restartNumberingAfterBreak="0">
    <w:nsid w:val="551D0D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A719F"/>
    <w:multiLevelType w:val="multilevel"/>
    <w:tmpl w:val="BF829426"/>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EastAsia"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37F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2140C"/>
    <w:multiLevelType w:val="hybridMultilevel"/>
    <w:tmpl w:val="DB1C54A4"/>
    <w:lvl w:ilvl="0" w:tplc="C8EC9744">
      <w:start w:val="1"/>
      <w:numFmt w:val="decimal"/>
      <w:lvlText w:val="%1."/>
      <w:lvlJc w:val="left"/>
      <w:pPr>
        <w:ind w:left="360" w:hanging="360"/>
      </w:pPr>
      <w:rPr>
        <w:rFonts w:hint="default"/>
      </w:rPr>
    </w:lvl>
    <w:lvl w:ilvl="1" w:tplc="84E0E432" w:tentative="1">
      <w:start w:val="1"/>
      <w:numFmt w:val="lowerLetter"/>
      <w:lvlText w:val="%2."/>
      <w:lvlJc w:val="left"/>
      <w:pPr>
        <w:ind w:left="1080" w:hanging="360"/>
      </w:pPr>
    </w:lvl>
    <w:lvl w:ilvl="2" w:tplc="F3D03334" w:tentative="1">
      <w:start w:val="1"/>
      <w:numFmt w:val="lowerRoman"/>
      <w:lvlText w:val="%3."/>
      <w:lvlJc w:val="right"/>
      <w:pPr>
        <w:ind w:left="1800" w:hanging="180"/>
      </w:pPr>
    </w:lvl>
    <w:lvl w:ilvl="3" w:tplc="B3BE2D56" w:tentative="1">
      <w:start w:val="1"/>
      <w:numFmt w:val="decimal"/>
      <w:lvlText w:val="%4."/>
      <w:lvlJc w:val="left"/>
      <w:pPr>
        <w:ind w:left="2520" w:hanging="360"/>
      </w:pPr>
    </w:lvl>
    <w:lvl w:ilvl="4" w:tplc="B41C2FB0" w:tentative="1">
      <w:start w:val="1"/>
      <w:numFmt w:val="lowerLetter"/>
      <w:lvlText w:val="%5."/>
      <w:lvlJc w:val="left"/>
      <w:pPr>
        <w:ind w:left="3240" w:hanging="360"/>
      </w:pPr>
    </w:lvl>
    <w:lvl w:ilvl="5" w:tplc="B838B41A" w:tentative="1">
      <w:start w:val="1"/>
      <w:numFmt w:val="lowerRoman"/>
      <w:lvlText w:val="%6."/>
      <w:lvlJc w:val="right"/>
      <w:pPr>
        <w:ind w:left="3960" w:hanging="180"/>
      </w:pPr>
    </w:lvl>
    <w:lvl w:ilvl="6" w:tplc="F4AE53F8" w:tentative="1">
      <w:start w:val="1"/>
      <w:numFmt w:val="decimal"/>
      <w:lvlText w:val="%7."/>
      <w:lvlJc w:val="left"/>
      <w:pPr>
        <w:ind w:left="4680" w:hanging="360"/>
      </w:pPr>
    </w:lvl>
    <w:lvl w:ilvl="7" w:tplc="E3B072F8" w:tentative="1">
      <w:start w:val="1"/>
      <w:numFmt w:val="lowerLetter"/>
      <w:lvlText w:val="%8."/>
      <w:lvlJc w:val="left"/>
      <w:pPr>
        <w:ind w:left="5400" w:hanging="360"/>
      </w:pPr>
    </w:lvl>
    <w:lvl w:ilvl="8" w:tplc="049AD9F0" w:tentative="1">
      <w:start w:val="1"/>
      <w:numFmt w:val="lowerRoman"/>
      <w:lvlText w:val="%9."/>
      <w:lvlJc w:val="right"/>
      <w:pPr>
        <w:ind w:left="6120" w:hanging="180"/>
      </w:pPr>
    </w:lvl>
  </w:abstractNum>
  <w:num w:numId="1" w16cid:durableId="762454435">
    <w:abstractNumId w:val="1"/>
  </w:num>
  <w:num w:numId="2" w16cid:durableId="753624699">
    <w:abstractNumId w:val="10"/>
  </w:num>
  <w:num w:numId="3" w16cid:durableId="1133135066">
    <w:abstractNumId w:val="20"/>
  </w:num>
  <w:num w:numId="4" w16cid:durableId="1476333912">
    <w:abstractNumId w:val="11"/>
  </w:num>
  <w:num w:numId="5" w16cid:durableId="1218711473">
    <w:abstractNumId w:val="2"/>
  </w:num>
  <w:num w:numId="6" w16cid:durableId="765539918">
    <w:abstractNumId w:val="7"/>
  </w:num>
  <w:num w:numId="7" w16cid:durableId="1868060562">
    <w:abstractNumId w:val="6"/>
  </w:num>
  <w:num w:numId="8" w16cid:durableId="1627081834">
    <w:abstractNumId w:val="15"/>
  </w:num>
  <w:num w:numId="9" w16cid:durableId="583301156">
    <w:abstractNumId w:val="14"/>
  </w:num>
  <w:num w:numId="10" w16cid:durableId="940331175">
    <w:abstractNumId w:val="17"/>
  </w:num>
  <w:num w:numId="11" w16cid:durableId="799494606">
    <w:abstractNumId w:val="19"/>
  </w:num>
  <w:num w:numId="12" w16cid:durableId="2026714527">
    <w:abstractNumId w:val="9"/>
  </w:num>
  <w:num w:numId="13" w16cid:durableId="821695008">
    <w:abstractNumId w:val="21"/>
  </w:num>
  <w:num w:numId="14" w16cid:durableId="1829055383">
    <w:abstractNumId w:val="5"/>
  </w:num>
  <w:num w:numId="15" w16cid:durableId="873888616">
    <w:abstractNumId w:val="4"/>
  </w:num>
  <w:num w:numId="16" w16cid:durableId="1039471884">
    <w:abstractNumId w:val="0"/>
  </w:num>
  <w:num w:numId="17" w16cid:durableId="1985549182">
    <w:abstractNumId w:val="22"/>
  </w:num>
  <w:num w:numId="18" w16cid:durableId="175461276">
    <w:abstractNumId w:val="22"/>
    <w:lvlOverride w:ilvl="0">
      <w:startOverride w:val="1"/>
    </w:lvlOverride>
  </w:num>
  <w:num w:numId="19" w16cid:durableId="334265945">
    <w:abstractNumId w:val="22"/>
    <w:lvlOverride w:ilvl="0">
      <w:startOverride w:val="1"/>
    </w:lvlOverride>
  </w:num>
  <w:num w:numId="20" w16cid:durableId="895119782">
    <w:abstractNumId w:val="13"/>
  </w:num>
  <w:num w:numId="21" w16cid:durableId="1644501733">
    <w:abstractNumId w:val="3"/>
  </w:num>
  <w:num w:numId="22" w16cid:durableId="469054769">
    <w:abstractNumId w:val="18"/>
  </w:num>
  <w:num w:numId="23" w16cid:durableId="1870214523">
    <w:abstractNumId w:val="18"/>
    <w:lvlOverride w:ilvl="0">
      <w:startOverride w:val="1"/>
    </w:lvlOverride>
  </w:num>
  <w:num w:numId="24" w16cid:durableId="805123831">
    <w:abstractNumId w:val="3"/>
    <w:lvlOverride w:ilvl="0">
      <w:startOverride w:val="1"/>
    </w:lvlOverride>
  </w:num>
  <w:num w:numId="25" w16cid:durableId="2055078829">
    <w:abstractNumId w:val="16"/>
  </w:num>
  <w:num w:numId="26" w16cid:durableId="1741901196">
    <w:abstractNumId w:val="12"/>
  </w:num>
  <w:num w:numId="27" w16cid:durableId="60257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17"/>
    <w:rsid w:val="00045E17"/>
    <w:rsid w:val="00050DBA"/>
    <w:rsid w:val="000663C0"/>
    <w:rsid w:val="00124D4B"/>
    <w:rsid w:val="00140936"/>
    <w:rsid w:val="0016005C"/>
    <w:rsid w:val="00190500"/>
    <w:rsid w:val="001A7F60"/>
    <w:rsid w:val="001D0284"/>
    <w:rsid w:val="00252E8E"/>
    <w:rsid w:val="00265AC6"/>
    <w:rsid w:val="002D1C2F"/>
    <w:rsid w:val="002D1E0B"/>
    <w:rsid w:val="003019A1"/>
    <w:rsid w:val="0036071C"/>
    <w:rsid w:val="003903D6"/>
    <w:rsid w:val="003C1526"/>
    <w:rsid w:val="003C237E"/>
    <w:rsid w:val="00416369"/>
    <w:rsid w:val="00422694"/>
    <w:rsid w:val="00473687"/>
    <w:rsid w:val="004F15ED"/>
    <w:rsid w:val="00511D8A"/>
    <w:rsid w:val="00513515"/>
    <w:rsid w:val="0054184F"/>
    <w:rsid w:val="005449B0"/>
    <w:rsid w:val="005F60CA"/>
    <w:rsid w:val="00643FE2"/>
    <w:rsid w:val="00692B12"/>
    <w:rsid w:val="006F4320"/>
    <w:rsid w:val="006F4EF5"/>
    <w:rsid w:val="00725FFC"/>
    <w:rsid w:val="00891954"/>
    <w:rsid w:val="008C5FE1"/>
    <w:rsid w:val="008E6E29"/>
    <w:rsid w:val="00925311"/>
    <w:rsid w:val="00993E63"/>
    <w:rsid w:val="009B5EDE"/>
    <w:rsid w:val="009E1E74"/>
    <w:rsid w:val="00A01D35"/>
    <w:rsid w:val="00A1737E"/>
    <w:rsid w:val="00A51681"/>
    <w:rsid w:val="00A865CC"/>
    <w:rsid w:val="00AA62CD"/>
    <w:rsid w:val="00AF19C1"/>
    <w:rsid w:val="00B83B2C"/>
    <w:rsid w:val="00BB5E4B"/>
    <w:rsid w:val="00BC3474"/>
    <w:rsid w:val="00C01F95"/>
    <w:rsid w:val="00C44105"/>
    <w:rsid w:val="00C5576E"/>
    <w:rsid w:val="00CA3FBA"/>
    <w:rsid w:val="00CB5BD1"/>
    <w:rsid w:val="00CF09B6"/>
    <w:rsid w:val="00D26364"/>
    <w:rsid w:val="00D314EE"/>
    <w:rsid w:val="00D3444C"/>
    <w:rsid w:val="00D44AF6"/>
    <w:rsid w:val="00D63C90"/>
    <w:rsid w:val="00D65F0B"/>
    <w:rsid w:val="00DE3592"/>
    <w:rsid w:val="00DF0040"/>
    <w:rsid w:val="00E854B7"/>
    <w:rsid w:val="00EA1E60"/>
    <w:rsid w:val="00EB5247"/>
    <w:rsid w:val="00EC23B1"/>
    <w:rsid w:val="00F03E03"/>
    <w:rsid w:val="00F04527"/>
    <w:rsid w:val="00F04A3C"/>
    <w:rsid w:val="00F36229"/>
    <w:rsid w:val="00F42F6F"/>
    <w:rsid w:val="00F577B3"/>
    <w:rsid w:val="00FB6255"/>
    <w:rsid w:val="00FC2C4C"/>
    <w:rsid w:val="00FC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5F89"/>
  <w15:chartTrackingRefBased/>
  <w15:docId w15:val="{5B7C72BB-0860-2B47-A4C7-D779B041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0B"/>
  </w:style>
  <w:style w:type="paragraph" w:styleId="Heading1">
    <w:name w:val="heading 1"/>
    <w:basedOn w:val="Normal"/>
    <w:next w:val="Normal"/>
    <w:link w:val="Heading1Char"/>
    <w:uiPriority w:val="9"/>
    <w:qFormat/>
    <w:rsid w:val="00C44105"/>
    <w:pPr>
      <w:keepNext/>
      <w:keepLines/>
      <w:shd w:val="clear" w:color="auto" w:fill="FAE2D5" w:themeFill="accent2" w:themeFillTint="33"/>
      <w:spacing w:before="240" w:after="120" w:line="240" w:lineRule="auto"/>
      <w:outlineLvl w:val="0"/>
    </w:pPr>
    <w:rPr>
      <w:rFonts w:asciiTheme="majorHAnsi" w:eastAsia="Times New Roman" w:hAnsiTheme="majorHAnsi" w:cstheme="majorBidi"/>
      <w:b/>
      <w:bCs/>
      <w:color w:val="0F4761" w:themeColor="accent1" w:themeShade="BF"/>
    </w:rPr>
  </w:style>
  <w:style w:type="paragraph" w:styleId="Heading2">
    <w:name w:val="heading 2"/>
    <w:basedOn w:val="Heading1"/>
    <w:next w:val="Normal"/>
    <w:link w:val="Heading2Char"/>
    <w:uiPriority w:val="9"/>
    <w:unhideWhenUsed/>
    <w:qFormat/>
    <w:rsid w:val="00C44105"/>
    <w:pPr>
      <w:numPr>
        <w:numId w:val="22"/>
      </w:numPr>
      <w:shd w:val="clear" w:color="auto" w:fill="FFFFFF" w:themeFill="background1"/>
      <w:outlineLvl w:val="1"/>
    </w:pPr>
    <w:rPr>
      <w:i/>
      <w:iCs/>
      <w:color w:val="auto"/>
    </w:rPr>
  </w:style>
  <w:style w:type="paragraph" w:styleId="Heading3">
    <w:name w:val="heading 3"/>
    <w:basedOn w:val="Normal"/>
    <w:next w:val="Normal"/>
    <w:link w:val="Heading3Char"/>
    <w:uiPriority w:val="9"/>
    <w:unhideWhenUsed/>
    <w:qFormat/>
    <w:rsid w:val="00045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105"/>
    <w:rPr>
      <w:rFonts w:asciiTheme="majorHAnsi" w:eastAsia="Times New Roman" w:hAnsiTheme="majorHAnsi" w:cstheme="majorBidi"/>
      <w:b/>
      <w:bCs/>
      <w:color w:val="0F4761" w:themeColor="accent1" w:themeShade="BF"/>
      <w:shd w:val="clear" w:color="auto" w:fill="FAE2D5" w:themeFill="accent2" w:themeFillTint="33"/>
    </w:rPr>
  </w:style>
  <w:style w:type="character" w:customStyle="1" w:styleId="Heading2Char">
    <w:name w:val="Heading 2 Char"/>
    <w:basedOn w:val="DefaultParagraphFont"/>
    <w:link w:val="Heading2"/>
    <w:uiPriority w:val="9"/>
    <w:rsid w:val="00C44105"/>
    <w:rPr>
      <w:rFonts w:asciiTheme="majorHAnsi" w:eastAsia="Times New Roman" w:hAnsiTheme="majorHAnsi" w:cstheme="majorBidi"/>
      <w:b/>
      <w:bCs/>
      <w:i/>
      <w:iCs/>
      <w:shd w:val="clear" w:color="auto" w:fill="FFFFFF" w:themeFill="background1"/>
    </w:rPr>
  </w:style>
  <w:style w:type="character" w:customStyle="1" w:styleId="Heading3Char">
    <w:name w:val="Heading 3 Char"/>
    <w:basedOn w:val="DefaultParagraphFont"/>
    <w:link w:val="Heading3"/>
    <w:uiPriority w:val="9"/>
    <w:rsid w:val="00045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E17"/>
    <w:rPr>
      <w:rFonts w:eastAsiaTheme="majorEastAsia" w:cstheme="majorBidi"/>
      <w:color w:val="272727" w:themeColor="text1" w:themeTint="D8"/>
    </w:rPr>
  </w:style>
  <w:style w:type="paragraph" w:styleId="Title">
    <w:name w:val="Title"/>
    <w:basedOn w:val="Normal"/>
    <w:next w:val="Normal"/>
    <w:link w:val="TitleChar"/>
    <w:uiPriority w:val="10"/>
    <w:qFormat/>
    <w:rsid w:val="00265AC6"/>
    <w:pPr>
      <w:pBdr>
        <w:bottom w:val="single" w:sz="4" w:space="1" w:color="auto"/>
      </w:pBdr>
    </w:pPr>
    <w:rPr>
      <w:b/>
      <w:bCs/>
    </w:rPr>
  </w:style>
  <w:style w:type="character" w:customStyle="1" w:styleId="TitleChar">
    <w:name w:val="Title Char"/>
    <w:basedOn w:val="DefaultParagraphFont"/>
    <w:link w:val="Title"/>
    <w:uiPriority w:val="10"/>
    <w:rsid w:val="00265AC6"/>
    <w:rPr>
      <w:b/>
      <w:bCs/>
    </w:rPr>
  </w:style>
  <w:style w:type="paragraph" w:styleId="Subtitle">
    <w:name w:val="Subtitle"/>
    <w:basedOn w:val="Normal"/>
    <w:next w:val="Normal"/>
    <w:link w:val="SubtitleChar"/>
    <w:uiPriority w:val="11"/>
    <w:qFormat/>
    <w:rsid w:val="00045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E17"/>
    <w:pPr>
      <w:spacing w:before="160"/>
      <w:jc w:val="center"/>
    </w:pPr>
    <w:rPr>
      <w:i/>
      <w:iCs/>
      <w:color w:val="404040" w:themeColor="text1" w:themeTint="BF"/>
    </w:rPr>
  </w:style>
  <w:style w:type="character" w:customStyle="1" w:styleId="QuoteChar">
    <w:name w:val="Quote Char"/>
    <w:basedOn w:val="DefaultParagraphFont"/>
    <w:link w:val="Quote"/>
    <w:uiPriority w:val="29"/>
    <w:rsid w:val="00045E17"/>
    <w:rPr>
      <w:i/>
      <w:iCs/>
      <w:color w:val="404040" w:themeColor="text1" w:themeTint="BF"/>
    </w:rPr>
  </w:style>
  <w:style w:type="paragraph" w:styleId="ListParagraph">
    <w:name w:val="List Paragraph"/>
    <w:basedOn w:val="Normal"/>
    <w:uiPriority w:val="34"/>
    <w:qFormat/>
    <w:rsid w:val="000663C0"/>
    <w:pPr>
      <w:numPr>
        <w:numId w:val="3"/>
      </w:numPr>
      <w:tabs>
        <w:tab w:val="clear" w:pos="720"/>
      </w:tabs>
      <w:spacing w:before="120" w:after="120" w:line="240" w:lineRule="auto"/>
      <w:ind w:left="360"/>
      <w:jc w:val="both"/>
    </w:pPr>
    <w:rPr>
      <w:rFonts w:ascii="Times New Roman" w:eastAsia="Times New Roman" w:hAnsi="Times New Roman" w:cs="Times New Roman"/>
      <w:lang w:val="en-GB"/>
    </w:rPr>
  </w:style>
  <w:style w:type="character" w:styleId="IntenseEmphasis">
    <w:name w:val="Intense Emphasis"/>
    <w:basedOn w:val="DefaultParagraphFont"/>
    <w:uiPriority w:val="21"/>
    <w:qFormat/>
    <w:rsid w:val="00045E17"/>
    <w:rPr>
      <w:i/>
      <w:iCs/>
      <w:color w:val="0F4761" w:themeColor="accent1" w:themeShade="BF"/>
    </w:rPr>
  </w:style>
  <w:style w:type="paragraph" w:styleId="IntenseQuote">
    <w:name w:val="Intense Quote"/>
    <w:basedOn w:val="Normal"/>
    <w:next w:val="Normal"/>
    <w:link w:val="IntenseQuoteChar"/>
    <w:uiPriority w:val="30"/>
    <w:qFormat/>
    <w:rsid w:val="00045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E17"/>
    <w:rPr>
      <w:i/>
      <w:iCs/>
      <w:color w:val="0F4761" w:themeColor="accent1" w:themeShade="BF"/>
    </w:rPr>
  </w:style>
  <w:style w:type="character" w:styleId="IntenseReference">
    <w:name w:val="Intense Reference"/>
    <w:basedOn w:val="DefaultParagraphFont"/>
    <w:uiPriority w:val="32"/>
    <w:qFormat/>
    <w:rsid w:val="00045E17"/>
    <w:rPr>
      <w:b/>
      <w:bCs/>
      <w:smallCaps/>
      <w:color w:val="0F4761" w:themeColor="accent1" w:themeShade="BF"/>
      <w:spacing w:val="5"/>
    </w:rPr>
  </w:style>
  <w:style w:type="paragraph" w:styleId="NormalWeb">
    <w:name w:val="Normal (Web)"/>
    <w:basedOn w:val="Normal"/>
    <w:uiPriority w:val="99"/>
    <w:unhideWhenUsed/>
    <w:rsid w:val="00045E1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45E17"/>
    <w:rPr>
      <w:b/>
      <w:bCs/>
    </w:rPr>
  </w:style>
  <w:style w:type="character" w:styleId="Hyperlink">
    <w:name w:val="Hyperlink"/>
    <w:basedOn w:val="DefaultParagraphFont"/>
    <w:uiPriority w:val="99"/>
    <w:semiHidden/>
    <w:unhideWhenUsed/>
    <w:rsid w:val="00045E17"/>
    <w:rPr>
      <w:color w:val="0000FF"/>
      <w:u w:val="single"/>
    </w:rPr>
  </w:style>
  <w:style w:type="paragraph" w:styleId="BodyText">
    <w:name w:val="Body Text"/>
    <w:basedOn w:val="NormalWeb"/>
    <w:link w:val="BodyTextChar"/>
    <w:uiPriority w:val="99"/>
    <w:unhideWhenUsed/>
    <w:qFormat/>
    <w:rsid w:val="009B5EDE"/>
    <w:pPr>
      <w:spacing w:before="240" w:beforeAutospacing="0" w:after="240" w:afterAutospacing="0"/>
      <w:jc w:val="both"/>
    </w:pPr>
  </w:style>
  <w:style w:type="character" w:customStyle="1" w:styleId="BodyTextChar">
    <w:name w:val="Body Text Char"/>
    <w:basedOn w:val="DefaultParagraphFont"/>
    <w:link w:val="BodyText"/>
    <w:uiPriority w:val="99"/>
    <w:rsid w:val="009B5EDE"/>
    <w:rPr>
      <w:rFonts w:ascii="Times New Roman" w:hAnsi="Times New Roman" w:cs="Times New Roman"/>
      <w:kern w:val="0"/>
      <w14:ligatures w14:val="none"/>
    </w:rPr>
  </w:style>
  <w:style w:type="paragraph" w:styleId="ListBullet">
    <w:name w:val="List Bullet"/>
    <w:basedOn w:val="NormalWeb"/>
    <w:uiPriority w:val="99"/>
    <w:unhideWhenUsed/>
    <w:qFormat/>
    <w:rsid w:val="00EA1E60"/>
    <w:pPr>
      <w:numPr>
        <w:numId w:val="21"/>
      </w:numPr>
      <w:spacing w:before="120" w:beforeAutospacing="0" w:after="120" w:afterAutospacing="0"/>
    </w:pPr>
  </w:style>
  <w:style w:type="paragraph" w:styleId="Header">
    <w:name w:val="header"/>
    <w:basedOn w:val="Normal"/>
    <w:link w:val="HeaderChar"/>
    <w:uiPriority w:val="99"/>
    <w:unhideWhenUsed/>
    <w:rsid w:val="0089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954"/>
  </w:style>
  <w:style w:type="paragraph" w:styleId="Footer">
    <w:name w:val="footer"/>
    <w:basedOn w:val="Normal"/>
    <w:link w:val="FooterChar"/>
    <w:uiPriority w:val="99"/>
    <w:unhideWhenUsed/>
    <w:rsid w:val="0089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954"/>
  </w:style>
  <w:style w:type="table" w:styleId="GridTable1Light">
    <w:name w:val="Grid Table 1 Light"/>
    <w:basedOn w:val="TableNormal"/>
    <w:uiPriority w:val="46"/>
    <w:rsid w:val="00C44105"/>
    <w:pPr>
      <w:spacing w:after="0" w:line="240" w:lineRule="auto"/>
    </w:pPr>
    <w:rPr>
      <w:rFonts w:eastAsiaTheme="minorHAnsi"/>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Text4">
    <w:name w:val="Body Text 4"/>
    <w:basedOn w:val="Normal"/>
    <w:qFormat/>
    <w:rsid w:val="00C44105"/>
    <w:pPr>
      <w:spacing w:after="0" w:line="240" w:lineRule="auto"/>
    </w:pPr>
    <w:rPr>
      <w:kern w:val="0"/>
      <w:sz w:val="20"/>
      <w:szCs w:val="20"/>
      <w:lang w:val="en-GB" w:eastAsia="ja-JP"/>
      <w14:ligatures w14:val="none"/>
    </w:rPr>
  </w:style>
  <w:style w:type="paragraph" w:styleId="BodyText2">
    <w:name w:val="Body Text 2"/>
    <w:basedOn w:val="Normal"/>
    <w:link w:val="BodyText2Char"/>
    <w:uiPriority w:val="99"/>
    <w:semiHidden/>
    <w:unhideWhenUsed/>
    <w:rsid w:val="00F42F6F"/>
    <w:pPr>
      <w:spacing w:after="120" w:line="480" w:lineRule="auto"/>
    </w:pPr>
  </w:style>
  <w:style w:type="character" w:customStyle="1" w:styleId="BodyText2Char">
    <w:name w:val="Body Text 2 Char"/>
    <w:basedOn w:val="DefaultParagraphFont"/>
    <w:link w:val="BodyText2"/>
    <w:uiPriority w:val="99"/>
    <w:semiHidden/>
    <w:rsid w:val="00F42F6F"/>
  </w:style>
  <w:style w:type="paragraph" w:styleId="List2">
    <w:name w:val="List 2"/>
    <w:basedOn w:val="ListParagraph"/>
    <w:uiPriority w:val="99"/>
    <w:unhideWhenUsed/>
    <w:qFormat/>
    <w:rsid w:val="00F577B3"/>
    <w:pPr>
      <w:numPr>
        <w:numId w:val="26"/>
      </w:numPr>
      <w:spacing w:before="60" w:after="60" w:line="259" w:lineRule="auto"/>
      <w:ind w:left="357" w:hanging="357"/>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57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7B3"/>
    <w:rPr>
      <w:sz w:val="20"/>
      <w:szCs w:val="20"/>
    </w:rPr>
  </w:style>
  <w:style w:type="character" w:styleId="FootnoteReference">
    <w:name w:val="footnote reference"/>
    <w:basedOn w:val="DefaultParagraphFont"/>
    <w:uiPriority w:val="99"/>
    <w:semiHidden/>
    <w:unhideWhenUsed/>
    <w:rsid w:val="00F577B3"/>
    <w:rPr>
      <w:vertAlign w:val="superscript"/>
    </w:rPr>
  </w:style>
  <w:style w:type="paragraph" w:styleId="Caption">
    <w:name w:val="caption"/>
    <w:basedOn w:val="Normal"/>
    <w:next w:val="Normal"/>
    <w:uiPriority w:val="35"/>
    <w:unhideWhenUsed/>
    <w:qFormat/>
    <w:rsid w:val="00643FE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D2B99-87AA-4DBF-BAE1-305B732B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Wanyama</dc:creator>
  <cp:lastModifiedBy>Jacob Wanyama</cp:lastModifiedBy>
  <cp:revision>2</cp:revision>
  <dcterms:created xsi:type="dcterms:W3CDTF">2025-05-03T11:46:00Z</dcterms:created>
  <dcterms:modified xsi:type="dcterms:W3CDTF">2025-05-03T11:46:00Z</dcterms:modified>
</cp:coreProperties>
</file>